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FF7EE" w14:textId="77777777" w:rsidR="0092355B" w:rsidRPr="008F0C5C" w:rsidRDefault="008F0C5C">
      <w:pPr>
        <w:spacing w:after="0" w:line="259" w:lineRule="auto"/>
        <w:ind w:left="10" w:right="6"/>
        <w:jc w:val="center"/>
        <w:rPr>
          <w:color w:val="auto"/>
        </w:rPr>
      </w:pPr>
      <w:r w:rsidRPr="008F0C5C">
        <w:rPr>
          <w:b/>
          <w:color w:val="auto"/>
        </w:rPr>
        <w:t xml:space="preserve">UCHWAŁA NR …….. </w:t>
      </w:r>
    </w:p>
    <w:p w14:paraId="71D7352F" w14:textId="77777777" w:rsidR="0092355B" w:rsidRPr="008F0C5C" w:rsidRDefault="008F0C5C">
      <w:pPr>
        <w:ind w:left="3946" w:hanging="487"/>
        <w:rPr>
          <w:color w:val="auto"/>
        </w:rPr>
      </w:pPr>
      <w:r w:rsidRPr="008F0C5C">
        <w:rPr>
          <w:b/>
          <w:color w:val="auto"/>
        </w:rPr>
        <w:t>RADY GMINY KLEMBÓW</w:t>
      </w:r>
      <w:r w:rsidRPr="008F0C5C">
        <w:rPr>
          <w:color w:val="auto"/>
        </w:rPr>
        <w:t xml:space="preserve"> z dnia ……. 2021 r.</w:t>
      </w:r>
      <w:r w:rsidRPr="008F0C5C">
        <w:rPr>
          <w:b/>
          <w:color w:val="auto"/>
        </w:rPr>
        <w:t xml:space="preserve"> </w:t>
      </w:r>
    </w:p>
    <w:p w14:paraId="6820301A" w14:textId="77777777" w:rsidR="0092355B" w:rsidRPr="008F0C5C" w:rsidRDefault="008F0C5C">
      <w:pPr>
        <w:spacing w:after="120" w:line="236" w:lineRule="auto"/>
        <w:ind w:left="2072" w:right="1388" w:hanging="286"/>
        <w:jc w:val="left"/>
        <w:rPr>
          <w:color w:val="auto"/>
        </w:rPr>
      </w:pPr>
      <w:r w:rsidRPr="008F0C5C">
        <w:rPr>
          <w:b/>
          <w:color w:val="auto"/>
        </w:rPr>
        <w:t xml:space="preserve">w sprawie miejscowego planu zagospodarowania przestrzennego  dla miejscowości Krzywica w gminie Klembów – Obszar A </w:t>
      </w:r>
    </w:p>
    <w:p w14:paraId="35E2422B" w14:textId="77777777" w:rsidR="0092355B" w:rsidRPr="008F0C5C" w:rsidRDefault="008F0C5C">
      <w:pPr>
        <w:spacing w:after="112"/>
        <w:ind w:left="10" w:right="0"/>
        <w:rPr>
          <w:color w:val="auto"/>
        </w:rPr>
      </w:pPr>
      <w:r w:rsidRPr="008F0C5C">
        <w:rPr>
          <w:color w:val="auto"/>
        </w:rPr>
        <w:t>Na podstawie art. 18 ust. 2 pkt 5 ustawy z dnia 8 marca 1990 r. o samorządzie gminnym (</w:t>
      </w:r>
      <w:proofErr w:type="spellStart"/>
      <w:r w:rsidRPr="008F0C5C">
        <w:rPr>
          <w:color w:val="auto"/>
        </w:rPr>
        <w:t>t.j</w:t>
      </w:r>
      <w:proofErr w:type="spellEnd"/>
      <w:r w:rsidRPr="008F0C5C">
        <w:rPr>
          <w:color w:val="auto"/>
        </w:rPr>
        <w:t xml:space="preserve">. Dz.U. z 2020 r., poz. 713 z </w:t>
      </w:r>
      <w:proofErr w:type="spellStart"/>
      <w:r w:rsidRPr="008F0C5C">
        <w:rPr>
          <w:color w:val="auto"/>
        </w:rPr>
        <w:t>późn</w:t>
      </w:r>
      <w:proofErr w:type="spellEnd"/>
      <w:r w:rsidRPr="008F0C5C">
        <w:rPr>
          <w:color w:val="auto"/>
        </w:rPr>
        <w:t>. zm.) oraz art. 20 ust. 1 ustawy z dnia 27 marca 2003 r. o planowaniu i zagospodarowaniu przestrzennym (</w:t>
      </w:r>
      <w:proofErr w:type="spellStart"/>
      <w:r w:rsidRPr="008F0C5C">
        <w:rPr>
          <w:color w:val="auto"/>
        </w:rPr>
        <w:t>t.j</w:t>
      </w:r>
      <w:proofErr w:type="spellEnd"/>
      <w:r w:rsidRPr="008F0C5C">
        <w:rPr>
          <w:color w:val="auto"/>
        </w:rPr>
        <w:t xml:space="preserve">. Dz. U. z 2021 r., poz.741 z </w:t>
      </w:r>
      <w:proofErr w:type="spellStart"/>
      <w:r w:rsidRPr="008F0C5C">
        <w:rPr>
          <w:color w:val="auto"/>
        </w:rPr>
        <w:t>późn</w:t>
      </w:r>
      <w:proofErr w:type="spellEnd"/>
      <w:r w:rsidRPr="008F0C5C">
        <w:rPr>
          <w:color w:val="auto"/>
        </w:rPr>
        <w:t xml:space="preserve">. zm.), w związku z Uchwałami Nr XII.150.2020 Rady Gminy Klembów z dnia 30 stycznia 2020 r. w sprawie przystąpienia do sporządzenia miejscowego planu zagospodarowania przestrzennego dla miejscowości Krzywica w gminie Klembów i Nr XXII.256.2020 z dnia 17.12.2020 r. oraz stwierdzając, że niniejszy plan nie narusza ustaleń Studium uwarunkowań i kierunków zagospodarowania przestrzennego gminy Klembów, przyjętego uchwałą Nr XXV.300.2017 Rady Gminy Klembów z dnia 27 kwietnia 2017 r., uchwala się, co następuje: </w:t>
      </w:r>
    </w:p>
    <w:p w14:paraId="4411349A" w14:textId="77777777" w:rsidR="0092355B" w:rsidRPr="008F0C5C" w:rsidRDefault="008F0C5C">
      <w:pPr>
        <w:pStyle w:val="Nagwek1"/>
        <w:ind w:right="4"/>
        <w:rPr>
          <w:color w:val="auto"/>
        </w:rPr>
      </w:pPr>
      <w:r w:rsidRPr="008F0C5C">
        <w:rPr>
          <w:color w:val="auto"/>
        </w:rPr>
        <w:t xml:space="preserve">Rozdział I Przepisy ogólne </w:t>
      </w:r>
    </w:p>
    <w:p w14:paraId="631BCEA3" w14:textId="77777777" w:rsidR="0092355B" w:rsidRPr="008F0C5C" w:rsidRDefault="008F0C5C">
      <w:pPr>
        <w:spacing w:after="102"/>
        <w:ind w:left="10" w:right="0"/>
        <w:rPr>
          <w:color w:val="auto"/>
        </w:rPr>
      </w:pPr>
      <w:r w:rsidRPr="008F0C5C">
        <w:rPr>
          <w:b/>
          <w:color w:val="auto"/>
        </w:rPr>
        <w:t xml:space="preserve">§ 1.1. </w:t>
      </w:r>
      <w:r w:rsidRPr="008F0C5C">
        <w:rPr>
          <w:color w:val="auto"/>
        </w:rPr>
        <w:t>Uchwala się miejscowy plan zagospodarowania przestrzennego dla miejscowości Krzywica w gminie Klembów, zwany dalej „planem”.</w:t>
      </w:r>
      <w:r w:rsidRPr="008F0C5C">
        <w:rPr>
          <w:b/>
          <w:color w:val="auto"/>
        </w:rPr>
        <w:t xml:space="preserve"> </w:t>
      </w:r>
    </w:p>
    <w:p w14:paraId="3CD32320" w14:textId="77777777" w:rsidR="0092355B" w:rsidRPr="008F0C5C" w:rsidRDefault="008F0C5C">
      <w:pPr>
        <w:numPr>
          <w:ilvl w:val="0"/>
          <w:numId w:val="1"/>
        </w:numPr>
        <w:spacing w:after="102"/>
        <w:ind w:right="0" w:hanging="221"/>
        <w:rPr>
          <w:color w:val="auto"/>
        </w:rPr>
      </w:pPr>
      <w:r w:rsidRPr="008F0C5C">
        <w:rPr>
          <w:color w:val="auto"/>
        </w:rPr>
        <w:t>Plan obejmuje obszar, którego granice wskazano na rysunku planu, sporządzonym w skali 1:1000, stanowiącym załącznik nr 1 do niniejszej uchwały i będącym jej integralną częścią.</w:t>
      </w:r>
      <w:r w:rsidRPr="008F0C5C">
        <w:rPr>
          <w:b/>
          <w:color w:val="auto"/>
        </w:rPr>
        <w:t xml:space="preserve"> </w:t>
      </w:r>
    </w:p>
    <w:p w14:paraId="0AF74949" w14:textId="77777777" w:rsidR="0092355B" w:rsidRPr="008F0C5C" w:rsidRDefault="008F0C5C">
      <w:pPr>
        <w:numPr>
          <w:ilvl w:val="0"/>
          <w:numId w:val="1"/>
        </w:numPr>
        <w:ind w:right="0" w:hanging="221"/>
        <w:rPr>
          <w:color w:val="auto"/>
        </w:rPr>
      </w:pPr>
      <w:r w:rsidRPr="008F0C5C">
        <w:rPr>
          <w:color w:val="auto"/>
        </w:rPr>
        <w:t xml:space="preserve">Do uchwały dołącza się:  </w:t>
      </w:r>
    </w:p>
    <w:p w14:paraId="4BC33402" w14:textId="77777777" w:rsidR="0092355B" w:rsidRPr="008F0C5C" w:rsidRDefault="008F0C5C">
      <w:pPr>
        <w:numPr>
          <w:ilvl w:val="1"/>
          <w:numId w:val="1"/>
        </w:numPr>
        <w:ind w:right="0" w:hanging="362"/>
        <w:rPr>
          <w:color w:val="auto"/>
        </w:rPr>
      </w:pPr>
      <w:r w:rsidRPr="008F0C5C">
        <w:rPr>
          <w:color w:val="auto"/>
        </w:rPr>
        <w:t xml:space="preserve">rozstrzygnięcie o sposobie rozpatrzenia uwag do projektu planu, stanowiące załącznik nr 2; </w:t>
      </w:r>
    </w:p>
    <w:p w14:paraId="1AAF1D4D" w14:textId="77777777" w:rsidR="0092355B" w:rsidRPr="008F0C5C" w:rsidRDefault="008F0C5C">
      <w:pPr>
        <w:numPr>
          <w:ilvl w:val="1"/>
          <w:numId w:val="1"/>
        </w:numPr>
        <w:spacing w:after="109"/>
        <w:ind w:right="0" w:hanging="362"/>
        <w:rPr>
          <w:color w:val="auto"/>
        </w:rPr>
      </w:pPr>
      <w:r w:rsidRPr="008F0C5C">
        <w:rPr>
          <w:color w:val="auto"/>
        </w:rPr>
        <w:t>rozstrzygnięcie o sposobie realizacji zapisanych w planie inwestycji z zakresu infrastruktury technicznej, które należą do zadań własnych gminy oraz zasadach ich finansowania, stanowiące załącznik nr 3.</w:t>
      </w:r>
      <w:r w:rsidRPr="008F0C5C">
        <w:rPr>
          <w:b/>
          <w:color w:val="auto"/>
        </w:rPr>
        <w:t xml:space="preserve"> </w:t>
      </w:r>
    </w:p>
    <w:p w14:paraId="4B03CE04" w14:textId="77777777" w:rsidR="0092355B" w:rsidRPr="008F0C5C" w:rsidRDefault="008F0C5C">
      <w:pPr>
        <w:ind w:left="10" w:right="0"/>
        <w:rPr>
          <w:color w:val="auto"/>
        </w:rPr>
      </w:pPr>
      <w:r w:rsidRPr="008F0C5C">
        <w:rPr>
          <w:b/>
          <w:color w:val="auto"/>
        </w:rPr>
        <w:t xml:space="preserve">§ 2.1 </w:t>
      </w:r>
      <w:r w:rsidRPr="008F0C5C">
        <w:rPr>
          <w:color w:val="auto"/>
        </w:rPr>
        <w:t xml:space="preserve">W planie określa się: </w:t>
      </w:r>
    </w:p>
    <w:p w14:paraId="6C034E63" w14:textId="77777777" w:rsidR="0092355B" w:rsidRPr="008F0C5C" w:rsidRDefault="008F0C5C">
      <w:pPr>
        <w:numPr>
          <w:ilvl w:val="0"/>
          <w:numId w:val="2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przeznaczenie terenów oraz linie rozgraniczające tereny o różnym przeznaczeniu lub różnych zasadach zagospodarowania; </w:t>
      </w:r>
    </w:p>
    <w:p w14:paraId="55E30B1F" w14:textId="77777777" w:rsidR="0092355B" w:rsidRPr="008F0C5C" w:rsidRDefault="008F0C5C">
      <w:pPr>
        <w:numPr>
          <w:ilvl w:val="0"/>
          <w:numId w:val="2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zasady ochrony i kształtowania ładu przestrzennego; </w:t>
      </w:r>
    </w:p>
    <w:p w14:paraId="022E987B" w14:textId="77777777" w:rsidR="0092355B" w:rsidRPr="008F0C5C" w:rsidRDefault="008F0C5C">
      <w:pPr>
        <w:numPr>
          <w:ilvl w:val="0"/>
          <w:numId w:val="2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zasady ochrony środowiska, przyrody i krajobrazu; </w:t>
      </w:r>
    </w:p>
    <w:p w14:paraId="509C4F98" w14:textId="77777777" w:rsidR="0092355B" w:rsidRPr="008F0C5C" w:rsidRDefault="008F0C5C">
      <w:pPr>
        <w:numPr>
          <w:ilvl w:val="0"/>
          <w:numId w:val="2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zasady kształtowania krajobrazu; </w:t>
      </w:r>
    </w:p>
    <w:p w14:paraId="17A65ACE" w14:textId="77777777" w:rsidR="0092355B" w:rsidRPr="008F0C5C" w:rsidRDefault="008F0C5C">
      <w:pPr>
        <w:numPr>
          <w:ilvl w:val="0"/>
          <w:numId w:val="2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zasady kształtowania zabudowy oraz wskaźniki zagospodarowania terenu, maksymalną i minimalną intensywność zabudowy jako wskaźnik powierzchni całkowitej zabudowy w odniesieniu do powierzchni działki budowlanej, minimalny udział procentowy powierzchni biologicznie czynnej w odniesieniu do powierzchni działki budowlanej, maksymalną wysokość zabudowy, minimalną liczbę miejsc do parkowania, w tym miejsca przeznaczone na parkowanie pojazdów zaopatrzonych w kartę parkingową i sposób ich realizacji oraz linie zabudowy i gabaryty obiektów; </w:t>
      </w:r>
    </w:p>
    <w:p w14:paraId="63F6607C" w14:textId="77777777" w:rsidR="0092355B" w:rsidRPr="008F0C5C" w:rsidRDefault="008F0C5C">
      <w:pPr>
        <w:numPr>
          <w:ilvl w:val="0"/>
          <w:numId w:val="2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granice i sposoby zagospodarowania terenów lub obiektów podlegających ochronie, na podstawie odrębnych przepisów, terenów górniczych, a także obszarów szczególnego zagrożenia powodzią, obszarów osuwania się mas ziemnych, krajobrazów priorytetowych określonych w audycie </w:t>
      </w:r>
    </w:p>
    <w:p w14:paraId="7DE0521B" w14:textId="77777777" w:rsidR="0092355B" w:rsidRPr="008F0C5C" w:rsidRDefault="008F0C5C">
      <w:pPr>
        <w:ind w:left="730" w:right="0"/>
        <w:rPr>
          <w:color w:val="auto"/>
        </w:rPr>
      </w:pPr>
      <w:r w:rsidRPr="008F0C5C">
        <w:rPr>
          <w:color w:val="auto"/>
        </w:rPr>
        <w:t xml:space="preserve">krajobrazowym oraz w planach zagospodarowania przestrzennego województwa; </w:t>
      </w:r>
    </w:p>
    <w:p w14:paraId="21BAC694" w14:textId="77777777" w:rsidR="0092355B" w:rsidRPr="008F0C5C" w:rsidRDefault="008F0C5C">
      <w:pPr>
        <w:numPr>
          <w:ilvl w:val="0"/>
          <w:numId w:val="2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szczegółowe zasady i warunki scalania i podziału nieruchomości objętych planem; </w:t>
      </w:r>
    </w:p>
    <w:p w14:paraId="1560DD7B" w14:textId="77777777" w:rsidR="0092355B" w:rsidRPr="008F0C5C" w:rsidRDefault="008F0C5C">
      <w:pPr>
        <w:numPr>
          <w:ilvl w:val="0"/>
          <w:numId w:val="2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szczególne warunki zagospodarowania terenów oraz ograniczenia w ich użytkowaniu, w tym zakaz zabudowy; </w:t>
      </w:r>
    </w:p>
    <w:p w14:paraId="401D76A0" w14:textId="77777777" w:rsidR="0092355B" w:rsidRPr="008F0C5C" w:rsidRDefault="008F0C5C">
      <w:pPr>
        <w:numPr>
          <w:ilvl w:val="0"/>
          <w:numId w:val="2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zasady modernizacji, rozbudowy i budowy systemu komunikacji i infrastruktury technicznej; </w:t>
      </w:r>
    </w:p>
    <w:p w14:paraId="455CA1C8" w14:textId="77777777" w:rsidR="0092355B" w:rsidRPr="008F0C5C" w:rsidRDefault="008F0C5C">
      <w:pPr>
        <w:numPr>
          <w:ilvl w:val="0"/>
          <w:numId w:val="2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sposób i termin tymczasowego zagospodarowania, urządzania i użytkowania terenów; </w:t>
      </w:r>
    </w:p>
    <w:p w14:paraId="0DB73E57" w14:textId="77777777" w:rsidR="0092355B" w:rsidRPr="008F0C5C" w:rsidRDefault="008F0C5C">
      <w:pPr>
        <w:numPr>
          <w:ilvl w:val="0"/>
          <w:numId w:val="2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stawki procentowe, na podstawie których ustala się opłatę, o której mowa w art. 36 ust. 4 ustawy; </w:t>
      </w:r>
    </w:p>
    <w:p w14:paraId="49DF4A6D" w14:textId="77777777" w:rsidR="0092355B" w:rsidRPr="008F0C5C" w:rsidRDefault="008F0C5C">
      <w:pPr>
        <w:numPr>
          <w:ilvl w:val="0"/>
          <w:numId w:val="2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granice terenów rozmieszczenia inwestycji celu publicznego o znaczeniu lokalnym; </w:t>
      </w:r>
    </w:p>
    <w:p w14:paraId="163701A1" w14:textId="77777777" w:rsidR="0092355B" w:rsidRPr="008F0C5C" w:rsidRDefault="008F0C5C">
      <w:pPr>
        <w:numPr>
          <w:ilvl w:val="0"/>
          <w:numId w:val="2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sposób usytuowania obiektów budowlanych w stosunku do dróg i innych terenów publicznie dostępnych oraz do granic przyległych nieruchomości, kolorystykę obiektów budowlanych oraz pokrycie dachów; </w:t>
      </w:r>
    </w:p>
    <w:p w14:paraId="574642A5" w14:textId="77777777" w:rsidR="0092355B" w:rsidRPr="008F0C5C" w:rsidRDefault="008F0C5C">
      <w:pPr>
        <w:numPr>
          <w:ilvl w:val="0"/>
          <w:numId w:val="2"/>
        </w:numPr>
        <w:ind w:right="0" w:hanging="348"/>
        <w:rPr>
          <w:color w:val="auto"/>
        </w:rPr>
      </w:pPr>
      <w:r w:rsidRPr="008F0C5C">
        <w:rPr>
          <w:color w:val="auto"/>
        </w:rPr>
        <w:t>minimalną powierzchnię nowo wydzielonych działek budowlanych.</w:t>
      </w:r>
      <w:r w:rsidRPr="008F0C5C">
        <w:rPr>
          <w:b/>
          <w:color w:val="auto"/>
        </w:rPr>
        <w:t xml:space="preserve"> </w:t>
      </w:r>
    </w:p>
    <w:p w14:paraId="3D77A6E2" w14:textId="77777777" w:rsidR="0092355B" w:rsidRPr="008F0C5C" w:rsidRDefault="008F0C5C">
      <w:pPr>
        <w:ind w:left="10" w:right="0"/>
        <w:rPr>
          <w:color w:val="auto"/>
        </w:rPr>
      </w:pPr>
      <w:r w:rsidRPr="008F0C5C">
        <w:rPr>
          <w:b/>
          <w:color w:val="auto"/>
        </w:rPr>
        <w:t>2.</w:t>
      </w:r>
      <w:r w:rsidRPr="008F0C5C">
        <w:rPr>
          <w:color w:val="auto"/>
        </w:rPr>
        <w:t xml:space="preserve"> W planie nie określa się, ze względu na brak ich występowania w granicach planu:  </w:t>
      </w:r>
    </w:p>
    <w:p w14:paraId="3249F801" w14:textId="77777777" w:rsidR="0092355B" w:rsidRPr="008F0C5C" w:rsidRDefault="008F0C5C">
      <w:pPr>
        <w:numPr>
          <w:ilvl w:val="0"/>
          <w:numId w:val="3"/>
        </w:numPr>
        <w:ind w:right="0" w:hanging="348"/>
        <w:rPr>
          <w:color w:val="auto"/>
        </w:rPr>
      </w:pPr>
      <w:r w:rsidRPr="008F0C5C">
        <w:rPr>
          <w:color w:val="auto"/>
        </w:rPr>
        <w:lastRenderedPageBreak/>
        <w:t xml:space="preserve">zasad ochrony dziedzictwa kulturowego i zabytków, w tym krajobrazów kulturowych, oraz dóbr kultury współczesnej; </w:t>
      </w:r>
    </w:p>
    <w:p w14:paraId="5ABC1847" w14:textId="77777777" w:rsidR="0092355B" w:rsidRPr="008F0C5C" w:rsidRDefault="008F0C5C">
      <w:pPr>
        <w:numPr>
          <w:ilvl w:val="0"/>
          <w:numId w:val="3"/>
        </w:numPr>
        <w:spacing w:after="106"/>
        <w:ind w:right="0" w:hanging="348"/>
        <w:rPr>
          <w:color w:val="auto"/>
        </w:rPr>
      </w:pPr>
      <w:r w:rsidRPr="008F0C5C">
        <w:rPr>
          <w:color w:val="auto"/>
        </w:rPr>
        <w:t xml:space="preserve">wymagań wynikających z potrzeb kształtowania przestrzeni publicznych. </w:t>
      </w:r>
    </w:p>
    <w:p w14:paraId="7CFC346E" w14:textId="77777777" w:rsidR="0092355B" w:rsidRPr="008F0C5C" w:rsidRDefault="008F0C5C">
      <w:pPr>
        <w:ind w:left="10" w:right="0"/>
        <w:rPr>
          <w:color w:val="auto"/>
        </w:rPr>
      </w:pPr>
      <w:r w:rsidRPr="008F0C5C">
        <w:rPr>
          <w:b/>
          <w:color w:val="auto"/>
        </w:rPr>
        <w:t xml:space="preserve">§ 3.1. </w:t>
      </w:r>
      <w:r w:rsidRPr="008F0C5C">
        <w:rPr>
          <w:color w:val="auto"/>
        </w:rPr>
        <w:t>Ilekroć w przepisach niniejszej uchwały jest mowa o:</w:t>
      </w:r>
      <w:r w:rsidRPr="008F0C5C">
        <w:rPr>
          <w:b/>
          <w:color w:val="auto"/>
        </w:rPr>
        <w:t xml:space="preserve"> </w:t>
      </w:r>
    </w:p>
    <w:p w14:paraId="72745B97" w14:textId="77777777" w:rsidR="0092355B" w:rsidRPr="008F0C5C" w:rsidRDefault="008F0C5C">
      <w:pPr>
        <w:numPr>
          <w:ilvl w:val="0"/>
          <w:numId w:val="4"/>
        </w:numPr>
        <w:ind w:right="0" w:hanging="348"/>
        <w:rPr>
          <w:color w:val="auto"/>
        </w:rPr>
      </w:pPr>
      <w:r w:rsidRPr="008F0C5C">
        <w:rPr>
          <w:b/>
          <w:color w:val="auto"/>
        </w:rPr>
        <w:t xml:space="preserve">dachu płaskim </w:t>
      </w:r>
      <w:r w:rsidRPr="008F0C5C">
        <w:rPr>
          <w:color w:val="auto"/>
        </w:rPr>
        <w:t xml:space="preserve">- należy przez to rozumieć dach o kącie nachylenia połaci do 12 stopni; </w:t>
      </w:r>
    </w:p>
    <w:p w14:paraId="74EAA4F7" w14:textId="77777777" w:rsidR="0092355B" w:rsidRPr="008F0C5C" w:rsidRDefault="008F0C5C">
      <w:pPr>
        <w:numPr>
          <w:ilvl w:val="0"/>
          <w:numId w:val="4"/>
        </w:numPr>
        <w:ind w:right="0" w:hanging="348"/>
        <w:rPr>
          <w:color w:val="auto"/>
        </w:rPr>
      </w:pPr>
      <w:r w:rsidRPr="008F0C5C">
        <w:rPr>
          <w:b/>
          <w:color w:val="auto"/>
        </w:rPr>
        <w:t>liniach zabudowy nieprzekraczalnych</w:t>
      </w:r>
      <w:r w:rsidRPr="008F0C5C">
        <w:rPr>
          <w:color w:val="auto"/>
        </w:rPr>
        <w:t xml:space="preserve"> - należy przez to rozumieć, wyznaczone na rysunku planu, linie ograniczające obszar, na którym dopuszcza się wznoszenie budynków oraz określonych w ustaleniach planu budowli naziemnych i innych obiektów budowlanych, przy czym dopuszcza się przekroczenie tej linii o nie więcej niż 2 m przez takie elementy budynku jak: schody zewnętrzne, gzymsy, balkony, tarasy, zadaszenia; </w:t>
      </w:r>
    </w:p>
    <w:p w14:paraId="68C79456" w14:textId="77777777" w:rsidR="0092355B" w:rsidRPr="008F0C5C" w:rsidRDefault="008F0C5C">
      <w:pPr>
        <w:numPr>
          <w:ilvl w:val="0"/>
          <w:numId w:val="4"/>
        </w:numPr>
        <w:spacing w:after="10"/>
        <w:ind w:right="0" w:hanging="348"/>
        <w:rPr>
          <w:color w:val="auto"/>
        </w:rPr>
      </w:pPr>
      <w:r w:rsidRPr="008F0C5C">
        <w:rPr>
          <w:b/>
          <w:color w:val="auto"/>
        </w:rPr>
        <w:t>obszarach szczególnego zagrożenia powodzią</w:t>
      </w:r>
      <w:r w:rsidRPr="008F0C5C">
        <w:rPr>
          <w:color w:val="auto"/>
        </w:rPr>
        <w:t xml:space="preserve"> - należy przez to rozumieć obszary zdefiniowane  w przepisach odrębnych z zakresu Prawa wodnego, to znaczy obszary:  </w:t>
      </w:r>
    </w:p>
    <w:p w14:paraId="4B9283C7" w14:textId="77777777" w:rsidR="0092355B" w:rsidRPr="008F0C5C" w:rsidRDefault="008F0C5C">
      <w:pPr>
        <w:numPr>
          <w:ilvl w:val="1"/>
          <w:numId w:val="4"/>
        </w:numPr>
        <w:spacing w:after="10"/>
        <w:ind w:right="0" w:hanging="360"/>
        <w:jc w:val="left"/>
        <w:rPr>
          <w:color w:val="auto"/>
        </w:rPr>
      </w:pPr>
      <w:r w:rsidRPr="008F0C5C">
        <w:rPr>
          <w:color w:val="auto"/>
        </w:rPr>
        <w:t xml:space="preserve">na których prawdopodobieństwo wystąpienia powodzi jest średnie i wynosi raz na 100 lat, </w:t>
      </w:r>
    </w:p>
    <w:p w14:paraId="4ED64FA5" w14:textId="77777777" w:rsidR="0092355B" w:rsidRPr="008F0C5C" w:rsidRDefault="008F0C5C">
      <w:pPr>
        <w:numPr>
          <w:ilvl w:val="1"/>
          <w:numId w:val="4"/>
        </w:numPr>
        <w:spacing w:after="10"/>
        <w:ind w:right="0" w:hanging="360"/>
        <w:jc w:val="left"/>
        <w:rPr>
          <w:color w:val="auto"/>
        </w:rPr>
      </w:pPr>
      <w:r w:rsidRPr="008F0C5C">
        <w:rPr>
          <w:color w:val="auto"/>
        </w:rPr>
        <w:t xml:space="preserve">na których prawdopodobieństwo wystąpienia powodzi jest wysokie i wynosi raz na 10 lat; </w:t>
      </w:r>
    </w:p>
    <w:p w14:paraId="0EBA4B6E" w14:textId="77777777" w:rsidR="0092355B" w:rsidRPr="008F0C5C" w:rsidRDefault="008F0C5C">
      <w:pPr>
        <w:numPr>
          <w:ilvl w:val="0"/>
          <w:numId w:val="4"/>
        </w:numPr>
        <w:ind w:right="0" w:hanging="348"/>
        <w:rPr>
          <w:color w:val="auto"/>
        </w:rPr>
      </w:pPr>
      <w:r w:rsidRPr="008F0C5C">
        <w:rPr>
          <w:b/>
          <w:color w:val="auto"/>
        </w:rPr>
        <w:t xml:space="preserve">produkcji </w:t>
      </w:r>
      <w:r w:rsidRPr="008F0C5C">
        <w:rPr>
          <w:color w:val="auto"/>
        </w:rPr>
        <w:t xml:space="preserve">- należy przez to rozumieć działalność produkcyjną obejmującą przedsięwzięcia mogące potencjalnie znacząco oddziaływać na środowisko i wykluczająca przedsięwzięcia mogące zawsze znacząco oddziaływać na środowisko; </w:t>
      </w:r>
    </w:p>
    <w:p w14:paraId="1BEC7050" w14:textId="77777777" w:rsidR="0092355B" w:rsidRPr="008F0C5C" w:rsidRDefault="008F0C5C">
      <w:pPr>
        <w:numPr>
          <w:ilvl w:val="0"/>
          <w:numId w:val="4"/>
        </w:numPr>
        <w:ind w:right="0" w:hanging="348"/>
        <w:rPr>
          <w:color w:val="auto"/>
        </w:rPr>
      </w:pPr>
      <w:r w:rsidRPr="008F0C5C">
        <w:rPr>
          <w:b/>
          <w:color w:val="auto"/>
        </w:rPr>
        <w:t>terenie</w:t>
      </w:r>
      <w:r w:rsidRPr="008F0C5C">
        <w:rPr>
          <w:color w:val="auto"/>
        </w:rPr>
        <w:t xml:space="preserve"> - należy przez to rozumieć fragment obszaru objętego planem, dla którego w planie ustalono odmienne od innych przeznaczenie oraz zasady zabudowy i zagospodarowania, wydzielony na rysunku planu linią rozgraniczającą, oznaczony identyfikatorem literowym i numerem; </w:t>
      </w:r>
    </w:p>
    <w:p w14:paraId="589D6D20" w14:textId="77777777" w:rsidR="0092355B" w:rsidRPr="008F0C5C" w:rsidRDefault="008F0C5C">
      <w:pPr>
        <w:numPr>
          <w:ilvl w:val="0"/>
          <w:numId w:val="4"/>
        </w:numPr>
        <w:ind w:right="0" w:hanging="348"/>
        <w:rPr>
          <w:color w:val="auto"/>
        </w:rPr>
      </w:pPr>
      <w:r w:rsidRPr="008F0C5C">
        <w:rPr>
          <w:b/>
          <w:color w:val="auto"/>
        </w:rPr>
        <w:t>usługach</w:t>
      </w:r>
      <w:r w:rsidRPr="008F0C5C">
        <w:rPr>
          <w:color w:val="auto"/>
        </w:rPr>
        <w:t xml:space="preserve"> - należy przez to rozumieć działalność służącą zaspokajaniu potrzeb ludności, nie związaną z wytwarzaniem dóbr materialnych metodami przemysłowymi, prowadzoną w obiektach wolnostojących lub lokalach użytkowych usytuowanych w budynkach o innej funkcji; </w:t>
      </w:r>
    </w:p>
    <w:p w14:paraId="2A704A14" w14:textId="77777777" w:rsidR="0092355B" w:rsidRPr="008F0C5C" w:rsidRDefault="008F0C5C">
      <w:pPr>
        <w:numPr>
          <w:ilvl w:val="0"/>
          <w:numId w:val="4"/>
        </w:numPr>
        <w:spacing w:after="109"/>
        <w:ind w:right="0" w:hanging="348"/>
        <w:rPr>
          <w:color w:val="auto"/>
        </w:rPr>
      </w:pPr>
      <w:r w:rsidRPr="008F0C5C">
        <w:rPr>
          <w:b/>
          <w:color w:val="auto"/>
        </w:rPr>
        <w:t>usługach nieuciążliwych</w:t>
      </w:r>
      <w:r w:rsidRPr="008F0C5C">
        <w:rPr>
          <w:color w:val="auto"/>
        </w:rPr>
        <w:t xml:space="preserve"> - należy przez to rozumieć usługi, które nie zaliczają się do przedsięwzięć mogących zawsze znacząco i potencjalnie znacząco oddziaływać na środowisko. </w:t>
      </w:r>
    </w:p>
    <w:p w14:paraId="30D6B8DC" w14:textId="77777777" w:rsidR="0092355B" w:rsidRPr="008F0C5C" w:rsidRDefault="008F0C5C">
      <w:pPr>
        <w:spacing w:after="109"/>
        <w:ind w:left="10" w:right="0"/>
        <w:rPr>
          <w:color w:val="auto"/>
        </w:rPr>
      </w:pPr>
      <w:r w:rsidRPr="008F0C5C">
        <w:rPr>
          <w:b/>
          <w:color w:val="auto"/>
        </w:rPr>
        <w:t>2.</w:t>
      </w:r>
      <w:r w:rsidRPr="008F0C5C">
        <w:rPr>
          <w:color w:val="auto"/>
        </w:rPr>
        <w:t xml:space="preserve"> Inne pojęcia i określenia użyte w planie, a nie zdefiniowane, należy rozumieć zgodnie z obowiązującymi przepisami prawa.</w:t>
      </w:r>
      <w:r w:rsidRPr="008F0C5C">
        <w:rPr>
          <w:b/>
          <w:color w:val="auto"/>
        </w:rPr>
        <w:t xml:space="preserve"> </w:t>
      </w:r>
    </w:p>
    <w:p w14:paraId="387E905C" w14:textId="77777777" w:rsidR="0092355B" w:rsidRPr="008F0C5C" w:rsidRDefault="008F0C5C">
      <w:pPr>
        <w:ind w:left="10" w:right="0"/>
        <w:rPr>
          <w:color w:val="auto"/>
        </w:rPr>
      </w:pPr>
      <w:r w:rsidRPr="008F0C5C">
        <w:rPr>
          <w:b/>
          <w:color w:val="auto"/>
        </w:rPr>
        <w:t xml:space="preserve">§ 4.1. </w:t>
      </w:r>
      <w:r w:rsidRPr="008F0C5C">
        <w:rPr>
          <w:color w:val="auto"/>
        </w:rPr>
        <w:t xml:space="preserve">Następujące oznaczenia graficzne na rysunku planu są obowiązującymi jego ustaleniami: </w:t>
      </w:r>
    </w:p>
    <w:p w14:paraId="6A74FB5A" w14:textId="77777777" w:rsidR="0092355B" w:rsidRPr="008F0C5C" w:rsidRDefault="008F0C5C">
      <w:pPr>
        <w:ind w:left="358" w:right="0"/>
        <w:rPr>
          <w:color w:val="auto"/>
        </w:rPr>
      </w:pPr>
      <w:r w:rsidRPr="008F0C5C">
        <w:rPr>
          <w:color w:val="auto"/>
        </w:rPr>
        <w:t>1)</w:t>
      </w:r>
      <w:r w:rsidRPr="008F0C5C">
        <w:rPr>
          <w:rFonts w:eastAsia="Arial"/>
          <w:color w:val="auto"/>
        </w:rPr>
        <w:t xml:space="preserve"> </w:t>
      </w:r>
      <w:r w:rsidRPr="008F0C5C">
        <w:rPr>
          <w:color w:val="auto"/>
        </w:rPr>
        <w:t xml:space="preserve">granice i linie rozgraniczające:  </w:t>
      </w:r>
    </w:p>
    <w:p w14:paraId="24DB950C" w14:textId="77777777" w:rsidR="0092355B" w:rsidRPr="008F0C5C" w:rsidRDefault="008F0C5C">
      <w:pPr>
        <w:numPr>
          <w:ilvl w:val="0"/>
          <w:numId w:val="5"/>
        </w:numPr>
        <w:ind w:right="0" w:firstLine="348"/>
        <w:rPr>
          <w:color w:val="auto"/>
        </w:rPr>
      </w:pPr>
      <w:r w:rsidRPr="008F0C5C">
        <w:rPr>
          <w:color w:val="auto"/>
        </w:rPr>
        <w:t xml:space="preserve">granica obszaru objętego planem,  </w:t>
      </w:r>
    </w:p>
    <w:p w14:paraId="16F1AFAC" w14:textId="77777777" w:rsidR="0092355B" w:rsidRPr="008F0C5C" w:rsidRDefault="008F0C5C">
      <w:pPr>
        <w:numPr>
          <w:ilvl w:val="0"/>
          <w:numId w:val="5"/>
        </w:numPr>
        <w:ind w:right="0" w:firstLine="348"/>
        <w:rPr>
          <w:color w:val="auto"/>
        </w:rPr>
      </w:pPr>
      <w:r w:rsidRPr="008F0C5C">
        <w:rPr>
          <w:color w:val="auto"/>
        </w:rPr>
        <w:t>linie rozgraniczające tereny o różnym przeznaczeniu lub różnych zasadach zagospodarowania;  2)</w:t>
      </w:r>
      <w:r w:rsidRPr="008F0C5C">
        <w:rPr>
          <w:rFonts w:eastAsia="Arial"/>
          <w:color w:val="auto"/>
        </w:rPr>
        <w:t xml:space="preserve"> </w:t>
      </w:r>
      <w:r w:rsidRPr="008F0C5C">
        <w:rPr>
          <w:color w:val="auto"/>
        </w:rPr>
        <w:t xml:space="preserve">przeznaczenie terenów oznaczone symbolem literowym i cyfrowym; </w:t>
      </w:r>
    </w:p>
    <w:p w14:paraId="50ED29CF" w14:textId="77777777" w:rsidR="0092355B" w:rsidRPr="008F0C5C" w:rsidRDefault="008F0C5C">
      <w:pPr>
        <w:numPr>
          <w:ilvl w:val="0"/>
          <w:numId w:val="6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zieleń izolacyjna; </w:t>
      </w:r>
    </w:p>
    <w:p w14:paraId="3569B940" w14:textId="77777777" w:rsidR="0092355B" w:rsidRPr="008F0C5C" w:rsidRDefault="008F0C5C">
      <w:pPr>
        <w:numPr>
          <w:ilvl w:val="0"/>
          <w:numId w:val="6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linie zabudowy nieprzekraczalne; </w:t>
      </w:r>
    </w:p>
    <w:p w14:paraId="33F497EE" w14:textId="77777777" w:rsidR="0092355B" w:rsidRPr="008F0C5C" w:rsidRDefault="008F0C5C">
      <w:pPr>
        <w:numPr>
          <w:ilvl w:val="0"/>
          <w:numId w:val="6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wymiarowanie odległości podane w metrach; </w:t>
      </w:r>
    </w:p>
    <w:p w14:paraId="49754A78" w14:textId="77777777" w:rsidR="0092355B" w:rsidRPr="008F0C5C" w:rsidRDefault="008F0C5C">
      <w:pPr>
        <w:numPr>
          <w:ilvl w:val="0"/>
          <w:numId w:val="6"/>
        </w:numPr>
        <w:spacing w:after="49"/>
        <w:ind w:right="0" w:hanging="348"/>
        <w:rPr>
          <w:color w:val="auto"/>
        </w:rPr>
      </w:pPr>
      <w:r w:rsidRPr="008F0C5C">
        <w:rPr>
          <w:color w:val="auto"/>
        </w:rPr>
        <w:t xml:space="preserve">granica zespołu przyrodniczo-krajobrazowego „Dolina Rządzy”. </w:t>
      </w:r>
    </w:p>
    <w:p w14:paraId="33B6C299" w14:textId="77777777" w:rsidR="0092355B" w:rsidRPr="008F0C5C" w:rsidRDefault="008F0C5C">
      <w:pPr>
        <w:numPr>
          <w:ilvl w:val="0"/>
          <w:numId w:val="7"/>
        </w:numPr>
        <w:ind w:right="0" w:hanging="221"/>
        <w:rPr>
          <w:color w:val="auto"/>
        </w:rPr>
      </w:pPr>
      <w:r w:rsidRPr="008F0C5C">
        <w:rPr>
          <w:color w:val="auto"/>
        </w:rPr>
        <w:t xml:space="preserve">Następujące oznaczenia graficzne na rysunku planu są elementami informacyjnymi planu wynikającymi z wymogów przepisów odrębnych:  </w:t>
      </w:r>
    </w:p>
    <w:p w14:paraId="05543BBB" w14:textId="77777777" w:rsidR="0092355B" w:rsidRPr="008F0C5C" w:rsidRDefault="008F0C5C">
      <w:pPr>
        <w:numPr>
          <w:ilvl w:val="1"/>
          <w:numId w:val="7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obszar szczególnego zagrożenia powodzią: </w:t>
      </w:r>
    </w:p>
    <w:p w14:paraId="0B8427BD" w14:textId="77777777" w:rsidR="0092355B" w:rsidRPr="008F0C5C" w:rsidRDefault="008F0C5C">
      <w:pPr>
        <w:numPr>
          <w:ilvl w:val="2"/>
          <w:numId w:val="7"/>
        </w:numPr>
        <w:ind w:right="0" w:hanging="240"/>
        <w:rPr>
          <w:color w:val="auto"/>
        </w:rPr>
      </w:pPr>
      <w:r w:rsidRPr="008F0C5C">
        <w:rPr>
          <w:color w:val="auto"/>
        </w:rPr>
        <w:t xml:space="preserve">o prawdopodobieństwie 1%, </w:t>
      </w:r>
    </w:p>
    <w:p w14:paraId="67F536FA" w14:textId="77777777" w:rsidR="0092355B" w:rsidRPr="008F0C5C" w:rsidRDefault="008F0C5C">
      <w:pPr>
        <w:numPr>
          <w:ilvl w:val="2"/>
          <w:numId w:val="7"/>
        </w:numPr>
        <w:ind w:right="0" w:hanging="240"/>
        <w:rPr>
          <w:color w:val="auto"/>
        </w:rPr>
      </w:pPr>
      <w:r w:rsidRPr="008F0C5C">
        <w:rPr>
          <w:color w:val="auto"/>
        </w:rPr>
        <w:t xml:space="preserve">o prawdopodobieństwie 10%; </w:t>
      </w:r>
    </w:p>
    <w:p w14:paraId="454B134D" w14:textId="77777777" w:rsidR="0092355B" w:rsidRPr="008F0C5C" w:rsidRDefault="008F0C5C">
      <w:pPr>
        <w:numPr>
          <w:ilvl w:val="1"/>
          <w:numId w:val="7"/>
        </w:numPr>
        <w:spacing w:after="46"/>
        <w:ind w:right="0" w:hanging="348"/>
        <w:rPr>
          <w:color w:val="auto"/>
        </w:rPr>
      </w:pPr>
      <w:r w:rsidRPr="008F0C5C">
        <w:rPr>
          <w:color w:val="auto"/>
        </w:rPr>
        <w:t>strefa ograniczeń zabudowy wynikających z wymogów przepisów odrębnych.</w:t>
      </w:r>
      <w:r w:rsidRPr="008F0C5C">
        <w:rPr>
          <w:i/>
          <w:color w:val="auto"/>
        </w:rPr>
        <w:t xml:space="preserve"> </w:t>
      </w:r>
    </w:p>
    <w:p w14:paraId="6C303BD3" w14:textId="77777777" w:rsidR="0092355B" w:rsidRPr="008F0C5C" w:rsidRDefault="008F0C5C">
      <w:pPr>
        <w:numPr>
          <w:ilvl w:val="0"/>
          <w:numId w:val="7"/>
        </w:numPr>
        <w:spacing w:after="226"/>
        <w:ind w:right="0" w:hanging="221"/>
        <w:rPr>
          <w:color w:val="auto"/>
        </w:rPr>
      </w:pPr>
      <w:r w:rsidRPr="008F0C5C">
        <w:rPr>
          <w:color w:val="auto"/>
        </w:rPr>
        <w:t>Pozostałe oznaczenia graficzne na rysunku planu są oznaczeniami informacyjnymi.</w:t>
      </w:r>
      <w:r w:rsidRPr="008F0C5C">
        <w:rPr>
          <w:b/>
          <w:color w:val="auto"/>
        </w:rPr>
        <w:t xml:space="preserve"> </w:t>
      </w:r>
    </w:p>
    <w:p w14:paraId="1173F91A" w14:textId="77777777" w:rsidR="0092355B" w:rsidRPr="008F0C5C" w:rsidRDefault="008F0C5C">
      <w:pPr>
        <w:pStyle w:val="Nagwek1"/>
        <w:ind w:right="1"/>
        <w:rPr>
          <w:color w:val="auto"/>
        </w:rPr>
      </w:pPr>
      <w:r w:rsidRPr="008F0C5C">
        <w:rPr>
          <w:color w:val="auto"/>
        </w:rPr>
        <w:t xml:space="preserve">Rozdział II </w:t>
      </w:r>
    </w:p>
    <w:p w14:paraId="29282035" w14:textId="77777777" w:rsidR="0092355B" w:rsidRPr="008F0C5C" w:rsidRDefault="008F0C5C">
      <w:pPr>
        <w:spacing w:after="96" w:line="259" w:lineRule="auto"/>
        <w:ind w:left="10" w:right="1"/>
        <w:jc w:val="center"/>
        <w:rPr>
          <w:color w:val="auto"/>
        </w:rPr>
      </w:pPr>
      <w:r w:rsidRPr="008F0C5C">
        <w:rPr>
          <w:b/>
          <w:color w:val="auto"/>
        </w:rPr>
        <w:t xml:space="preserve">Ustalenia ogólne dla całego obszaru. </w:t>
      </w:r>
    </w:p>
    <w:p w14:paraId="036848DB" w14:textId="77777777" w:rsidR="0092355B" w:rsidRPr="008F0C5C" w:rsidRDefault="008F0C5C">
      <w:pPr>
        <w:ind w:left="10" w:right="0"/>
        <w:rPr>
          <w:color w:val="auto"/>
        </w:rPr>
      </w:pPr>
      <w:r w:rsidRPr="008F0C5C">
        <w:rPr>
          <w:b/>
          <w:color w:val="auto"/>
        </w:rPr>
        <w:t xml:space="preserve">§ 5.1. </w:t>
      </w:r>
      <w:r w:rsidRPr="008F0C5C">
        <w:rPr>
          <w:color w:val="auto"/>
        </w:rPr>
        <w:t xml:space="preserve">Ustala się następujące podstawowe przeznaczenia terenów: </w:t>
      </w:r>
    </w:p>
    <w:p w14:paraId="52BFA47E" w14:textId="77777777" w:rsidR="0092355B" w:rsidRPr="008F0C5C" w:rsidRDefault="008F0C5C">
      <w:pPr>
        <w:numPr>
          <w:ilvl w:val="0"/>
          <w:numId w:val="8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tereny zabudowy mieszkaniowej jednorodzinnej – oznaczone na rysunku planu symbolem MN; </w:t>
      </w:r>
    </w:p>
    <w:p w14:paraId="1D1652B0" w14:textId="77777777" w:rsidR="0092355B" w:rsidRPr="008F0C5C" w:rsidRDefault="008F0C5C">
      <w:pPr>
        <w:numPr>
          <w:ilvl w:val="0"/>
          <w:numId w:val="8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tereny zabudowy mieszkaniowej jednorodzinnej lub zabudowy usługowej – oznaczone na rysunku planu symbolem MNU; </w:t>
      </w:r>
    </w:p>
    <w:p w14:paraId="7C6EE667" w14:textId="77777777" w:rsidR="0092355B" w:rsidRPr="008F0C5C" w:rsidRDefault="008F0C5C">
      <w:pPr>
        <w:numPr>
          <w:ilvl w:val="0"/>
          <w:numId w:val="8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teren zabudowy usługowej – oznaczony na rysunku planu symbolem U; </w:t>
      </w:r>
    </w:p>
    <w:p w14:paraId="4589EDA9" w14:textId="77777777" w:rsidR="0092355B" w:rsidRPr="008F0C5C" w:rsidRDefault="008F0C5C">
      <w:pPr>
        <w:numPr>
          <w:ilvl w:val="0"/>
          <w:numId w:val="8"/>
        </w:numPr>
        <w:ind w:right="0" w:hanging="348"/>
        <w:rPr>
          <w:color w:val="auto"/>
        </w:rPr>
      </w:pPr>
      <w:r w:rsidRPr="008F0C5C">
        <w:rPr>
          <w:color w:val="auto"/>
        </w:rPr>
        <w:lastRenderedPageBreak/>
        <w:t xml:space="preserve">teren obiektów produkcji, magazynów i składów lub zabudowy usługowej – oznaczony na rysunku planu symbolem P/U; </w:t>
      </w:r>
    </w:p>
    <w:p w14:paraId="576F4A21" w14:textId="77777777" w:rsidR="0092355B" w:rsidRPr="008F0C5C" w:rsidRDefault="008F0C5C">
      <w:pPr>
        <w:numPr>
          <w:ilvl w:val="0"/>
          <w:numId w:val="8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teren usług sportu i rekreacji – oznaczony na rysunku planu symbolem US; </w:t>
      </w:r>
    </w:p>
    <w:p w14:paraId="637BB6BE" w14:textId="77777777" w:rsidR="0092355B" w:rsidRPr="008F0C5C" w:rsidRDefault="008F0C5C">
      <w:pPr>
        <w:numPr>
          <w:ilvl w:val="0"/>
          <w:numId w:val="8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tereny rolnicze – oznaczone na rysunku planu symbolem R;  </w:t>
      </w:r>
    </w:p>
    <w:p w14:paraId="1C1E804D" w14:textId="77777777" w:rsidR="0092355B" w:rsidRPr="008F0C5C" w:rsidRDefault="008F0C5C">
      <w:pPr>
        <w:numPr>
          <w:ilvl w:val="0"/>
          <w:numId w:val="8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tereny wód powierzchniowych – oznaczone na rysunku planu symbolem WS;  </w:t>
      </w:r>
    </w:p>
    <w:p w14:paraId="592CC551" w14:textId="77777777" w:rsidR="0092355B" w:rsidRPr="008F0C5C" w:rsidRDefault="008F0C5C">
      <w:pPr>
        <w:numPr>
          <w:ilvl w:val="0"/>
          <w:numId w:val="8"/>
        </w:numPr>
        <w:ind w:right="0" w:hanging="348"/>
        <w:rPr>
          <w:color w:val="auto"/>
        </w:rPr>
      </w:pPr>
      <w:r w:rsidRPr="008F0C5C">
        <w:rPr>
          <w:color w:val="auto"/>
        </w:rPr>
        <w:t>teren ciągu pieszo-jezdnego – oznaczony na rysunku planu symbolem KPJ;  9)</w:t>
      </w:r>
      <w:r w:rsidRPr="008F0C5C">
        <w:rPr>
          <w:rFonts w:eastAsia="Arial"/>
          <w:color w:val="auto"/>
        </w:rPr>
        <w:t xml:space="preserve"> </w:t>
      </w:r>
      <w:r w:rsidRPr="008F0C5C">
        <w:rPr>
          <w:color w:val="auto"/>
        </w:rPr>
        <w:t>tereny dróg publicznych:</w:t>
      </w:r>
      <w:r w:rsidRPr="008F0C5C">
        <w:rPr>
          <w:b/>
          <w:color w:val="auto"/>
        </w:rPr>
        <w:t xml:space="preserve"> </w:t>
      </w:r>
    </w:p>
    <w:p w14:paraId="259A88DF" w14:textId="77777777" w:rsidR="0092355B" w:rsidRPr="008F0C5C" w:rsidRDefault="008F0C5C">
      <w:pPr>
        <w:numPr>
          <w:ilvl w:val="1"/>
          <w:numId w:val="8"/>
        </w:numPr>
        <w:ind w:right="0" w:hanging="360"/>
        <w:rPr>
          <w:color w:val="auto"/>
        </w:rPr>
      </w:pPr>
      <w:r w:rsidRPr="008F0C5C">
        <w:rPr>
          <w:color w:val="auto"/>
        </w:rPr>
        <w:t>klasy głównej – oznaczony na rysunku planu symbolem KDG;</w:t>
      </w:r>
      <w:r w:rsidRPr="008F0C5C">
        <w:rPr>
          <w:b/>
          <w:color w:val="auto"/>
        </w:rPr>
        <w:t xml:space="preserve"> </w:t>
      </w:r>
    </w:p>
    <w:p w14:paraId="3481A1B0" w14:textId="77777777" w:rsidR="0092355B" w:rsidRPr="008F0C5C" w:rsidRDefault="008F0C5C">
      <w:pPr>
        <w:numPr>
          <w:ilvl w:val="1"/>
          <w:numId w:val="8"/>
        </w:numPr>
        <w:ind w:right="0" w:hanging="360"/>
        <w:rPr>
          <w:color w:val="auto"/>
        </w:rPr>
      </w:pPr>
      <w:r w:rsidRPr="008F0C5C">
        <w:rPr>
          <w:color w:val="auto"/>
        </w:rPr>
        <w:t>klasy lokalnej – oznaczone na rysunku planu symbolem KDL;</w:t>
      </w:r>
      <w:r w:rsidRPr="008F0C5C">
        <w:rPr>
          <w:b/>
          <w:color w:val="auto"/>
        </w:rPr>
        <w:t xml:space="preserve"> </w:t>
      </w:r>
    </w:p>
    <w:p w14:paraId="6C24AC22" w14:textId="77777777" w:rsidR="0092355B" w:rsidRPr="008F0C5C" w:rsidRDefault="008F0C5C">
      <w:pPr>
        <w:numPr>
          <w:ilvl w:val="1"/>
          <w:numId w:val="8"/>
        </w:numPr>
        <w:spacing w:after="46"/>
        <w:ind w:right="0" w:hanging="360"/>
        <w:rPr>
          <w:color w:val="auto"/>
        </w:rPr>
      </w:pPr>
      <w:r w:rsidRPr="008F0C5C">
        <w:rPr>
          <w:color w:val="auto"/>
        </w:rPr>
        <w:t>klasy dojazdowej – oznaczone na rysunku planu symbolem KDD.</w:t>
      </w:r>
      <w:r w:rsidRPr="008F0C5C">
        <w:rPr>
          <w:b/>
          <w:color w:val="auto"/>
        </w:rPr>
        <w:t xml:space="preserve"> </w:t>
      </w:r>
    </w:p>
    <w:p w14:paraId="55EC9454" w14:textId="77777777" w:rsidR="0092355B" w:rsidRPr="008F0C5C" w:rsidRDefault="008F0C5C">
      <w:pPr>
        <w:numPr>
          <w:ilvl w:val="0"/>
          <w:numId w:val="9"/>
        </w:numPr>
        <w:spacing w:after="49"/>
        <w:ind w:right="0" w:hanging="271"/>
        <w:rPr>
          <w:color w:val="auto"/>
        </w:rPr>
      </w:pPr>
      <w:r w:rsidRPr="008F0C5C">
        <w:rPr>
          <w:color w:val="auto"/>
        </w:rPr>
        <w:t>Ustala się linie rozgraniczające tereny o różnym przeznaczeniu lub różnych zasadach zagospodarowania zgodnie z rysunkiem planu.</w:t>
      </w:r>
      <w:r w:rsidRPr="008F0C5C">
        <w:rPr>
          <w:b/>
          <w:color w:val="auto"/>
        </w:rPr>
        <w:t xml:space="preserve"> </w:t>
      </w:r>
    </w:p>
    <w:p w14:paraId="70033DA5" w14:textId="77777777" w:rsidR="0092355B" w:rsidRPr="008F0C5C" w:rsidRDefault="008F0C5C">
      <w:pPr>
        <w:numPr>
          <w:ilvl w:val="0"/>
          <w:numId w:val="9"/>
        </w:numPr>
        <w:spacing w:after="46"/>
        <w:ind w:right="0" w:hanging="271"/>
        <w:rPr>
          <w:color w:val="auto"/>
        </w:rPr>
      </w:pPr>
      <w:r w:rsidRPr="008F0C5C">
        <w:rPr>
          <w:color w:val="auto"/>
        </w:rPr>
        <w:t>Terenem inwestycji celu publicznego o znaczeniu ponadlokalnym jest teren drogi publicznej KDG.</w:t>
      </w:r>
      <w:r w:rsidRPr="008F0C5C">
        <w:rPr>
          <w:b/>
          <w:color w:val="auto"/>
        </w:rPr>
        <w:t xml:space="preserve"> </w:t>
      </w:r>
    </w:p>
    <w:p w14:paraId="4760C8B2" w14:textId="77777777" w:rsidR="0092355B" w:rsidRPr="008F0C5C" w:rsidRDefault="008F0C5C">
      <w:pPr>
        <w:numPr>
          <w:ilvl w:val="0"/>
          <w:numId w:val="9"/>
        </w:numPr>
        <w:spacing w:after="109"/>
        <w:ind w:right="0" w:hanging="271"/>
        <w:rPr>
          <w:color w:val="auto"/>
        </w:rPr>
      </w:pPr>
      <w:r w:rsidRPr="008F0C5C">
        <w:rPr>
          <w:color w:val="auto"/>
        </w:rPr>
        <w:t xml:space="preserve">Terenami inwestycji celu publicznego o znaczeniu lokalnym są tereny dróg publicznych KDL i KDD. </w:t>
      </w:r>
    </w:p>
    <w:p w14:paraId="670021EA" w14:textId="77777777" w:rsidR="0092355B" w:rsidRPr="008F0C5C" w:rsidRDefault="008F0C5C">
      <w:pPr>
        <w:numPr>
          <w:ilvl w:val="0"/>
          <w:numId w:val="9"/>
        </w:numPr>
        <w:spacing w:after="112"/>
        <w:ind w:right="0" w:hanging="271"/>
        <w:rPr>
          <w:color w:val="auto"/>
        </w:rPr>
      </w:pPr>
      <w:r w:rsidRPr="008F0C5C">
        <w:rPr>
          <w:color w:val="auto"/>
        </w:rPr>
        <w:t>Dopuszcza się realizację inwestycji celu publicznego na terenach nie wymienionych w ust.3 i 4 na warunkach określonych w planie.</w:t>
      </w:r>
      <w:r w:rsidRPr="008F0C5C">
        <w:rPr>
          <w:rFonts w:eastAsia="Arial"/>
          <w:b/>
          <w:color w:val="auto"/>
        </w:rPr>
        <w:t xml:space="preserve"> </w:t>
      </w:r>
    </w:p>
    <w:p w14:paraId="0B21F244" w14:textId="77777777" w:rsidR="0092355B" w:rsidRPr="008F0C5C" w:rsidRDefault="008F0C5C">
      <w:pPr>
        <w:ind w:left="10" w:right="0"/>
        <w:rPr>
          <w:color w:val="auto"/>
        </w:rPr>
      </w:pPr>
      <w:r w:rsidRPr="008F0C5C">
        <w:rPr>
          <w:b/>
          <w:color w:val="auto"/>
        </w:rPr>
        <w:t xml:space="preserve">§ 6. </w:t>
      </w:r>
      <w:r w:rsidRPr="008F0C5C">
        <w:rPr>
          <w:color w:val="auto"/>
        </w:rPr>
        <w:t xml:space="preserve">Zasady ochrony i kształtowania ładu przestrzennego: </w:t>
      </w:r>
    </w:p>
    <w:p w14:paraId="3057CF87" w14:textId="77777777" w:rsidR="0092355B" w:rsidRPr="008F0C5C" w:rsidRDefault="008F0C5C">
      <w:pPr>
        <w:numPr>
          <w:ilvl w:val="0"/>
          <w:numId w:val="10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ustala się zasady lokalizacji budynków, zgodnie z liniami zabudowy wyznaczonymi na rysunku planu, w odległości minimum: </w:t>
      </w:r>
    </w:p>
    <w:p w14:paraId="33C14A0E" w14:textId="77777777" w:rsidR="0092355B" w:rsidRPr="008F0C5C" w:rsidRDefault="008F0C5C">
      <w:pPr>
        <w:numPr>
          <w:ilvl w:val="1"/>
          <w:numId w:val="10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8 m od linii rozgraniczającej drogi publicznej klasy głównej KDG,  </w:t>
      </w:r>
    </w:p>
    <w:p w14:paraId="1942D707" w14:textId="77777777" w:rsidR="0092355B" w:rsidRPr="008F0C5C" w:rsidRDefault="008F0C5C">
      <w:pPr>
        <w:numPr>
          <w:ilvl w:val="1"/>
          <w:numId w:val="10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5 m od linii rozgraniczającej drogi publicznej klasy lokalnej KDL i dojazdowej KDD; </w:t>
      </w:r>
    </w:p>
    <w:p w14:paraId="343FD626" w14:textId="77777777" w:rsidR="0092355B" w:rsidRPr="008F0C5C" w:rsidRDefault="008F0C5C">
      <w:pPr>
        <w:numPr>
          <w:ilvl w:val="0"/>
          <w:numId w:val="10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dla części istniejącej zabudowy zlokalizowanych pomiędzy ustalonymi na rysunku planu liniami zabudowy a liniami rozgraniczającymi terenu dopuszcza się tylko przebudowę i remont; </w:t>
      </w:r>
    </w:p>
    <w:p w14:paraId="100748E6" w14:textId="77777777" w:rsidR="0092355B" w:rsidRPr="008F0C5C" w:rsidRDefault="008F0C5C">
      <w:pPr>
        <w:numPr>
          <w:ilvl w:val="0"/>
          <w:numId w:val="10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dopuszcza się lokalizację obiektów infrastruktury technicznej pomiędzy nieprzekraczalną linią zabudowy a linią rozgraniczającą teren od strony drogi publicznej; </w:t>
      </w:r>
    </w:p>
    <w:p w14:paraId="028451E9" w14:textId="77777777" w:rsidR="0092355B" w:rsidRPr="008F0C5C" w:rsidRDefault="008F0C5C">
      <w:pPr>
        <w:numPr>
          <w:ilvl w:val="0"/>
          <w:numId w:val="10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maksymalna wysokość zabudowy zgodnie z ustaleniami szczegółowymi dla terenów, z zastrzeżeniem pkt. 5; </w:t>
      </w:r>
    </w:p>
    <w:p w14:paraId="29470D85" w14:textId="77777777" w:rsidR="0092355B" w:rsidRPr="008F0C5C" w:rsidRDefault="008F0C5C">
      <w:pPr>
        <w:numPr>
          <w:ilvl w:val="0"/>
          <w:numId w:val="10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wysokość masztów i anten, w tym inwestycji celu publicznego z zakresu łączności publicznej, do 30 m;  </w:t>
      </w:r>
    </w:p>
    <w:p w14:paraId="25DE71CD" w14:textId="77777777" w:rsidR="0092355B" w:rsidRPr="008F0C5C" w:rsidRDefault="008F0C5C">
      <w:pPr>
        <w:numPr>
          <w:ilvl w:val="0"/>
          <w:numId w:val="10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dopuszcza się jedną kondygnację podziemną w budynkach, z uwzględnieniem warunków </w:t>
      </w:r>
      <w:proofErr w:type="spellStart"/>
      <w:r w:rsidRPr="008F0C5C">
        <w:rPr>
          <w:color w:val="auto"/>
        </w:rPr>
        <w:t>gruntowowodnych</w:t>
      </w:r>
      <w:proofErr w:type="spellEnd"/>
      <w:r w:rsidRPr="008F0C5C">
        <w:rPr>
          <w:color w:val="auto"/>
        </w:rPr>
        <w:t xml:space="preserve">; </w:t>
      </w:r>
    </w:p>
    <w:p w14:paraId="61C07EB7" w14:textId="77777777" w:rsidR="0092355B" w:rsidRPr="008F0C5C" w:rsidRDefault="008F0C5C">
      <w:pPr>
        <w:numPr>
          <w:ilvl w:val="0"/>
          <w:numId w:val="10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ustala się kolorystykę elewacji:  </w:t>
      </w:r>
    </w:p>
    <w:p w14:paraId="30CA29FE" w14:textId="77777777" w:rsidR="0092355B" w:rsidRPr="008F0C5C" w:rsidRDefault="008F0C5C">
      <w:pPr>
        <w:numPr>
          <w:ilvl w:val="1"/>
          <w:numId w:val="10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dla terenów MNU, MN i U o niskiej intensywności zabarwienia z preferencją dla odcieni ciepłych i dopuszczeniem barwy białej lub kolorystyka nawiązująca do naturalnych materiałów elewacyjnych, w szczególności kamienia, cegły, drewna,  </w:t>
      </w:r>
    </w:p>
    <w:p w14:paraId="56B9C43F" w14:textId="77777777" w:rsidR="0092355B" w:rsidRPr="008F0C5C" w:rsidRDefault="008F0C5C">
      <w:pPr>
        <w:numPr>
          <w:ilvl w:val="1"/>
          <w:numId w:val="10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dla terenów P/U zakazuje się stosowania kolorów jaskrawych; </w:t>
      </w:r>
    </w:p>
    <w:p w14:paraId="2FAA8FF6" w14:textId="77777777" w:rsidR="0092355B" w:rsidRPr="008F0C5C" w:rsidRDefault="008F0C5C">
      <w:pPr>
        <w:numPr>
          <w:ilvl w:val="0"/>
          <w:numId w:val="10"/>
        </w:numPr>
        <w:spacing w:after="106"/>
        <w:ind w:right="0" w:hanging="348"/>
        <w:rPr>
          <w:color w:val="auto"/>
        </w:rPr>
      </w:pPr>
      <w:r w:rsidRPr="008F0C5C">
        <w:rPr>
          <w:color w:val="auto"/>
        </w:rPr>
        <w:t xml:space="preserve">ustala się zasady kształtowania dachów zgodnie z ustaleniami szczegółowymi dla terenów. </w:t>
      </w:r>
    </w:p>
    <w:p w14:paraId="3D61997F" w14:textId="77777777" w:rsidR="0092355B" w:rsidRPr="008F0C5C" w:rsidRDefault="008F0C5C">
      <w:pPr>
        <w:ind w:left="10" w:right="0"/>
        <w:rPr>
          <w:color w:val="auto"/>
        </w:rPr>
      </w:pPr>
      <w:r w:rsidRPr="008F0C5C">
        <w:rPr>
          <w:b/>
          <w:color w:val="auto"/>
        </w:rPr>
        <w:t xml:space="preserve"> § 7.  </w:t>
      </w:r>
      <w:r w:rsidRPr="008F0C5C">
        <w:rPr>
          <w:color w:val="auto"/>
        </w:rPr>
        <w:t xml:space="preserve">Ustala się następujące zasady ochrony środowiska, przyrody i krajobrazu oraz zasady kształtowania krajobrazu: </w:t>
      </w:r>
    </w:p>
    <w:p w14:paraId="644A81C3" w14:textId="77777777" w:rsidR="0092355B" w:rsidRPr="008F0C5C" w:rsidRDefault="008F0C5C">
      <w:pPr>
        <w:ind w:left="550" w:right="0"/>
        <w:rPr>
          <w:color w:val="auto"/>
        </w:rPr>
      </w:pPr>
      <w:r w:rsidRPr="008F0C5C">
        <w:rPr>
          <w:color w:val="auto"/>
        </w:rPr>
        <w:t>1)</w:t>
      </w:r>
      <w:r w:rsidRPr="008F0C5C">
        <w:rPr>
          <w:rFonts w:eastAsia="Arial"/>
          <w:color w:val="auto"/>
        </w:rPr>
        <w:t xml:space="preserve"> </w:t>
      </w:r>
      <w:r w:rsidRPr="008F0C5C">
        <w:rPr>
          <w:color w:val="auto"/>
        </w:rPr>
        <w:t>nakaz zapewnienia minimalnego udziału procentowego powierzchni biologicznie czynnej na działce budowlanej zgodnie z ustaleniami szczegółowymi dla terenów; 2)</w:t>
      </w:r>
      <w:r w:rsidRPr="008F0C5C">
        <w:rPr>
          <w:rFonts w:eastAsia="Arial"/>
          <w:color w:val="auto"/>
        </w:rPr>
        <w:t xml:space="preserve"> </w:t>
      </w:r>
      <w:r w:rsidRPr="008F0C5C">
        <w:rPr>
          <w:color w:val="auto"/>
        </w:rPr>
        <w:t>zakaz odprowadzania ścieków bytowych do wód gruntowych i do ziemi; 3)</w:t>
      </w:r>
      <w:r w:rsidRPr="008F0C5C">
        <w:rPr>
          <w:rFonts w:eastAsia="Arial"/>
          <w:color w:val="auto"/>
        </w:rPr>
        <w:t xml:space="preserve"> </w:t>
      </w:r>
      <w:r w:rsidRPr="008F0C5C">
        <w:rPr>
          <w:color w:val="auto"/>
        </w:rPr>
        <w:t xml:space="preserve">ustala się następujące zasady ochrony rowów odwadniających:  </w:t>
      </w:r>
    </w:p>
    <w:p w14:paraId="196113DF" w14:textId="77777777" w:rsidR="0092355B" w:rsidRPr="008F0C5C" w:rsidRDefault="008F0C5C">
      <w:pPr>
        <w:numPr>
          <w:ilvl w:val="1"/>
          <w:numId w:val="11"/>
        </w:numPr>
        <w:spacing w:after="0" w:line="259" w:lineRule="auto"/>
        <w:ind w:right="0" w:hanging="360"/>
        <w:rPr>
          <w:color w:val="auto"/>
        </w:rPr>
      </w:pPr>
      <w:r w:rsidRPr="008F0C5C">
        <w:rPr>
          <w:color w:val="auto"/>
        </w:rPr>
        <w:t xml:space="preserve">nakazuje się zachowanie ciągłości przepływu wód w rowach odwadniających, z zastrzeżeniem  </w:t>
      </w:r>
    </w:p>
    <w:p w14:paraId="3C44196B" w14:textId="77777777" w:rsidR="0092355B" w:rsidRPr="008F0C5C" w:rsidRDefault="008F0C5C">
      <w:pPr>
        <w:ind w:left="1270" w:right="0"/>
        <w:rPr>
          <w:color w:val="auto"/>
        </w:rPr>
      </w:pPr>
      <w:r w:rsidRPr="008F0C5C">
        <w:rPr>
          <w:color w:val="auto"/>
        </w:rPr>
        <w:t xml:space="preserve">lit. b i c, </w:t>
      </w:r>
    </w:p>
    <w:p w14:paraId="1B8FFBAF" w14:textId="77777777" w:rsidR="0092355B" w:rsidRPr="008F0C5C" w:rsidRDefault="008F0C5C">
      <w:pPr>
        <w:numPr>
          <w:ilvl w:val="1"/>
          <w:numId w:val="11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dopuszcza się przebudowę i skanalizowanie rowów odwadniających oraz zmiany ich lokalizacji w obrębie terenu, </w:t>
      </w:r>
    </w:p>
    <w:p w14:paraId="7DB72BEE" w14:textId="77777777" w:rsidR="0092355B" w:rsidRPr="008F0C5C" w:rsidRDefault="008F0C5C">
      <w:pPr>
        <w:numPr>
          <w:ilvl w:val="1"/>
          <w:numId w:val="11"/>
        </w:numPr>
        <w:spacing w:after="0" w:line="259" w:lineRule="auto"/>
        <w:ind w:right="0" w:hanging="360"/>
        <w:rPr>
          <w:color w:val="auto"/>
        </w:rPr>
      </w:pPr>
      <w:r w:rsidRPr="008F0C5C">
        <w:rPr>
          <w:color w:val="auto"/>
        </w:rPr>
        <w:t xml:space="preserve">dopuszcza się miejscowe </w:t>
      </w:r>
      <w:proofErr w:type="spellStart"/>
      <w:r w:rsidRPr="008F0C5C">
        <w:rPr>
          <w:color w:val="auto"/>
        </w:rPr>
        <w:t>przekrycie</w:t>
      </w:r>
      <w:proofErr w:type="spellEnd"/>
      <w:r w:rsidRPr="008F0C5C">
        <w:rPr>
          <w:color w:val="auto"/>
        </w:rPr>
        <w:t xml:space="preserve">, w tym dla wykonania przejazdów nad rowem, </w:t>
      </w:r>
    </w:p>
    <w:p w14:paraId="771D54F9" w14:textId="77777777" w:rsidR="0092355B" w:rsidRPr="008F0C5C" w:rsidRDefault="008F0C5C">
      <w:pPr>
        <w:numPr>
          <w:ilvl w:val="1"/>
          <w:numId w:val="11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nakazuje się zachowanie odległości linii ogrodzeń minimum 1,5 m od górnej krawędzi skarpy rowu oraz odległości zabudowy minimum 6 m od górnej krawędzi skarpy rowu – nie dotyczy rowów odwadniających drogi; </w:t>
      </w:r>
    </w:p>
    <w:p w14:paraId="3B51DD0D" w14:textId="77777777" w:rsidR="0092355B" w:rsidRPr="008F0C5C" w:rsidRDefault="008F0C5C">
      <w:pPr>
        <w:ind w:left="900" w:right="0" w:hanging="360"/>
        <w:rPr>
          <w:color w:val="auto"/>
        </w:rPr>
      </w:pPr>
      <w:r w:rsidRPr="008F0C5C">
        <w:rPr>
          <w:color w:val="auto"/>
        </w:rPr>
        <w:lastRenderedPageBreak/>
        <w:t>4)</w:t>
      </w:r>
      <w:r w:rsidRPr="008F0C5C">
        <w:rPr>
          <w:rFonts w:eastAsia="Arial"/>
          <w:color w:val="auto"/>
        </w:rPr>
        <w:t xml:space="preserve"> </w:t>
      </w:r>
      <w:r w:rsidRPr="008F0C5C">
        <w:rPr>
          <w:color w:val="auto"/>
        </w:rPr>
        <w:t xml:space="preserve">kwalifikacja terenów w zakresie przestrzegania dopuszczalnych poziomów hałasu – zgodnie z przepisami odrębnymi dotyczącymi ochrony środowiska: dla terenów zabudowy mieszkaniowej jednorodzinnej MN jako „terenów zabudowy mieszkaniowej jednorodzinnej”, dla terenów zabudowy mieszkaniowej jednorodzinnej lub zabudowy usługowej MNU jako „terenów mieszkaniowo-usługowych”, </w:t>
      </w:r>
    </w:p>
    <w:p w14:paraId="4E9A1AA8" w14:textId="77777777" w:rsidR="0092355B" w:rsidRPr="008F0C5C" w:rsidRDefault="008F0C5C">
      <w:pPr>
        <w:numPr>
          <w:ilvl w:val="0"/>
          <w:numId w:val="11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zakaz lokalizacji obiektów i urządzeń, które nie dotrzymują obowiązujących standardów emisyjnych, w tym w zakresie hałasu oraz takich, które mogą zawsze znacząco oddziaływać na środowisko, z wyłączeniem tych, które służą obsłudze mieszkańców lub ochronie środowiska, w tym: inwestycji infrastrukturalnych i komunikacyjnych; </w:t>
      </w:r>
    </w:p>
    <w:p w14:paraId="08FD7E32" w14:textId="77777777" w:rsidR="0092355B" w:rsidRPr="008F0C5C" w:rsidRDefault="008F0C5C">
      <w:pPr>
        <w:numPr>
          <w:ilvl w:val="0"/>
          <w:numId w:val="11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zakaz lokalizacji zakładów stwarzających zagrożenie wystąpienia poważnej awarii przemysłowej, w szczególności zakładów o dużym lub zwiększonym ryzyku wystąpienia poważnych awarii; </w:t>
      </w:r>
    </w:p>
    <w:p w14:paraId="7FDEEB7F" w14:textId="77777777" w:rsidR="0092355B" w:rsidRPr="008F0C5C" w:rsidRDefault="008F0C5C">
      <w:pPr>
        <w:numPr>
          <w:ilvl w:val="0"/>
          <w:numId w:val="11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nakaz ochrony Głównego Zbiornika Wód Podziemnych (nr 222 Dolina środkowej Wisły) i Głównego Zbiornika Wód Podziemnych (nr 215A </w:t>
      </w:r>
      <w:proofErr w:type="spellStart"/>
      <w:r w:rsidRPr="008F0C5C">
        <w:rPr>
          <w:color w:val="auto"/>
        </w:rPr>
        <w:t>Subniecka</w:t>
      </w:r>
      <w:proofErr w:type="spellEnd"/>
      <w:r w:rsidRPr="008F0C5C">
        <w:rPr>
          <w:color w:val="auto"/>
        </w:rPr>
        <w:t xml:space="preserve"> Warszawska) poprzez: </w:t>
      </w:r>
    </w:p>
    <w:p w14:paraId="25FD7534" w14:textId="77777777" w:rsidR="0092355B" w:rsidRPr="008F0C5C" w:rsidRDefault="008F0C5C">
      <w:pPr>
        <w:numPr>
          <w:ilvl w:val="1"/>
          <w:numId w:val="11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zakaz odprowadzania ścieków bytowych do rowów, wód gruntowych i do ziemi, z wyłączeniem ustaleń § 12 pkt 6b, </w:t>
      </w:r>
    </w:p>
    <w:p w14:paraId="07860E5B" w14:textId="77777777" w:rsidR="0092355B" w:rsidRPr="008F0C5C" w:rsidRDefault="008F0C5C">
      <w:pPr>
        <w:numPr>
          <w:ilvl w:val="1"/>
          <w:numId w:val="11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przestrzeganie ustaleń § 12 pkt 5-7, </w:t>
      </w:r>
    </w:p>
    <w:p w14:paraId="3CE170F5" w14:textId="77777777" w:rsidR="0092355B" w:rsidRPr="008F0C5C" w:rsidRDefault="008F0C5C">
      <w:pPr>
        <w:numPr>
          <w:ilvl w:val="1"/>
          <w:numId w:val="11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zakaz składowania wszelkich odpadów w tym odpadów niebezpiecznych, z wyłączeniem ustaleń §12 pkt 12; </w:t>
      </w:r>
    </w:p>
    <w:p w14:paraId="2FB72DD0" w14:textId="77777777" w:rsidR="0092355B" w:rsidRPr="008F0C5C" w:rsidRDefault="008F0C5C">
      <w:pPr>
        <w:numPr>
          <w:ilvl w:val="0"/>
          <w:numId w:val="11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zakaz lokalizacji stacji paliw i gazu płynnego; </w:t>
      </w:r>
    </w:p>
    <w:p w14:paraId="216550FE" w14:textId="77777777" w:rsidR="0092355B" w:rsidRPr="008F0C5C" w:rsidRDefault="008F0C5C">
      <w:pPr>
        <w:numPr>
          <w:ilvl w:val="0"/>
          <w:numId w:val="11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wskazuje się granice zespołu przyrodniczo-krajobrazowego "Dolina Rządzy", w którym: </w:t>
      </w:r>
    </w:p>
    <w:p w14:paraId="46E0DE3D" w14:textId="77777777" w:rsidR="0092355B" w:rsidRPr="008F0C5C" w:rsidRDefault="008F0C5C">
      <w:pPr>
        <w:numPr>
          <w:ilvl w:val="1"/>
          <w:numId w:val="11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nakazuje się zachowanie wzdłuż rzeki Rządzy terenów otwartych w postaci trwałych użytków zielonych, lasów i </w:t>
      </w:r>
      <w:proofErr w:type="spellStart"/>
      <w:r w:rsidRPr="008F0C5C">
        <w:rPr>
          <w:color w:val="auto"/>
        </w:rPr>
        <w:t>zadrzewień</w:t>
      </w:r>
      <w:proofErr w:type="spellEnd"/>
      <w:r w:rsidRPr="008F0C5C">
        <w:rPr>
          <w:color w:val="auto"/>
        </w:rPr>
        <w:t xml:space="preserve"> w sposób umożliwiający realizację małej retencji wodnej, </w:t>
      </w:r>
    </w:p>
    <w:p w14:paraId="3BBAAC51" w14:textId="77777777" w:rsidR="0092355B" w:rsidRPr="008F0C5C" w:rsidRDefault="008F0C5C">
      <w:pPr>
        <w:numPr>
          <w:ilvl w:val="1"/>
          <w:numId w:val="11"/>
        </w:numPr>
        <w:spacing w:after="112"/>
        <w:ind w:right="0" w:hanging="360"/>
        <w:rPr>
          <w:color w:val="auto"/>
        </w:rPr>
      </w:pPr>
      <w:r w:rsidRPr="008F0C5C">
        <w:rPr>
          <w:color w:val="auto"/>
        </w:rPr>
        <w:t xml:space="preserve">zakazuje się wykonywania prac ziemnych trwale zniekształcających rzeźbę terenu, z wyjątkiem prac związanych z zabezpieczeniem przeciwpowodziowym lub </w:t>
      </w:r>
      <w:proofErr w:type="spellStart"/>
      <w:r w:rsidRPr="008F0C5C">
        <w:rPr>
          <w:color w:val="auto"/>
        </w:rPr>
        <w:t>przeciwosuwiskowym</w:t>
      </w:r>
      <w:proofErr w:type="spellEnd"/>
      <w:r w:rsidRPr="008F0C5C">
        <w:rPr>
          <w:color w:val="auto"/>
        </w:rPr>
        <w:t xml:space="preserve"> lub utrzymaniem, budową, odbudową, naprawą lub remontem urządzeń wodnych, przy czym zakazy te nie dotyczą realizacji inwestycji celu publicznego. </w:t>
      </w:r>
    </w:p>
    <w:p w14:paraId="03717752" w14:textId="77777777" w:rsidR="0092355B" w:rsidRPr="008F0C5C" w:rsidRDefault="008F0C5C">
      <w:pPr>
        <w:ind w:left="10" w:right="0"/>
        <w:rPr>
          <w:color w:val="auto"/>
        </w:rPr>
      </w:pPr>
      <w:r w:rsidRPr="008F0C5C">
        <w:rPr>
          <w:b/>
          <w:color w:val="auto"/>
        </w:rPr>
        <w:t xml:space="preserve">§ 8. </w:t>
      </w:r>
      <w:r w:rsidRPr="008F0C5C">
        <w:rPr>
          <w:color w:val="auto"/>
        </w:rPr>
        <w:t xml:space="preserve">Granice i sposoby zagospodarowania terenów lub obiektów podlegających ochronie, na podstawie odrębnych przepisów, terenów górniczych, a także obszarów szczególnego zagrożenia powodzią, obszarów osuwania się mas ziemnych, krajobrazów priorytetowych określonych w audycie krajobrazowym oraz w planach zagospodarowania przestrzennego województwa: </w:t>
      </w:r>
    </w:p>
    <w:p w14:paraId="32FB3ABD" w14:textId="77777777" w:rsidR="0092355B" w:rsidRPr="008F0C5C" w:rsidRDefault="008F0C5C">
      <w:pPr>
        <w:numPr>
          <w:ilvl w:val="0"/>
          <w:numId w:val="12"/>
        </w:numPr>
        <w:ind w:right="0" w:hanging="492"/>
        <w:rPr>
          <w:color w:val="auto"/>
        </w:rPr>
      </w:pPr>
      <w:r w:rsidRPr="008F0C5C">
        <w:rPr>
          <w:color w:val="auto"/>
        </w:rPr>
        <w:t>w granicach obszarów szczególnego zagrożenia powodzią, zgodnie z rysunkiem planu, obowiązują warunki zagospodarowania zgodnie z przepisami odrębnymi z zakresu prawa wodnego;</w:t>
      </w:r>
      <w:r w:rsidRPr="008F0C5C">
        <w:rPr>
          <w:b/>
          <w:color w:val="auto"/>
        </w:rPr>
        <w:t xml:space="preserve"> </w:t>
      </w:r>
    </w:p>
    <w:p w14:paraId="6B09361B" w14:textId="77777777" w:rsidR="0092355B" w:rsidRPr="008F0C5C" w:rsidRDefault="008F0C5C">
      <w:pPr>
        <w:numPr>
          <w:ilvl w:val="0"/>
          <w:numId w:val="12"/>
        </w:numPr>
        <w:ind w:right="0" w:hanging="492"/>
        <w:rPr>
          <w:color w:val="auto"/>
        </w:rPr>
      </w:pPr>
      <w:r w:rsidRPr="008F0C5C">
        <w:rPr>
          <w:color w:val="auto"/>
        </w:rPr>
        <w:t>nie określa się, ze względu na brak ich występowania w granicach planu: terenów górniczych i obszarów osuwania się mas ziemnych,</w:t>
      </w:r>
      <w:r w:rsidRPr="008F0C5C">
        <w:rPr>
          <w:b/>
          <w:color w:val="auto"/>
        </w:rPr>
        <w:t xml:space="preserve"> </w:t>
      </w:r>
    </w:p>
    <w:p w14:paraId="5B6D94A8" w14:textId="77777777" w:rsidR="0092355B" w:rsidRPr="008F0C5C" w:rsidRDefault="008F0C5C">
      <w:pPr>
        <w:numPr>
          <w:ilvl w:val="0"/>
          <w:numId w:val="12"/>
        </w:numPr>
        <w:spacing w:after="114"/>
        <w:ind w:right="0" w:hanging="492"/>
        <w:rPr>
          <w:color w:val="auto"/>
        </w:rPr>
      </w:pPr>
      <w:r w:rsidRPr="008F0C5C">
        <w:rPr>
          <w:color w:val="auto"/>
        </w:rPr>
        <w:t>nie określa się krajobrazów priorytetowych ponieważ nie zostały ustanowione.</w:t>
      </w:r>
      <w:r w:rsidRPr="008F0C5C">
        <w:rPr>
          <w:b/>
          <w:color w:val="auto"/>
        </w:rPr>
        <w:t xml:space="preserve"> </w:t>
      </w:r>
    </w:p>
    <w:p w14:paraId="15ECCBC6" w14:textId="77777777" w:rsidR="0092355B" w:rsidRPr="008F0C5C" w:rsidRDefault="008F0C5C">
      <w:pPr>
        <w:ind w:left="10" w:right="0"/>
        <w:rPr>
          <w:color w:val="auto"/>
        </w:rPr>
      </w:pPr>
      <w:r w:rsidRPr="008F0C5C">
        <w:rPr>
          <w:b/>
          <w:color w:val="auto"/>
        </w:rPr>
        <w:t xml:space="preserve">§ 9. </w:t>
      </w:r>
      <w:r w:rsidRPr="008F0C5C">
        <w:rPr>
          <w:color w:val="auto"/>
        </w:rPr>
        <w:t xml:space="preserve">Szczegółowe zasady i warunki scalania i podziału nieruchomości: </w:t>
      </w:r>
    </w:p>
    <w:p w14:paraId="38521D22" w14:textId="77777777" w:rsidR="0092355B" w:rsidRPr="008F0C5C" w:rsidRDefault="008F0C5C">
      <w:pPr>
        <w:ind w:left="358" w:right="242"/>
        <w:rPr>
          <w:color w:val="auto"/>
        </w:rPr>
      </w:pPr>
      <w:r w:rsidRPr="008F0C5C">
        <w:rPr>
          <w:color w:val="auto"/>
        </w:rPr>
        <w:t>1)</w:t>
      </w:r>
      <w:r w:rsidRPr="008F0C5C">
        <w:rPr>
          <w:rFonts w:eastAsia="Arial"/>
          <w:color w:val="auto"/>
        </w:rPr>
        <w:t xml:space="preserve"> </w:t>
      </w:r>
      <w:r w:rsidRPr="008F0C5C">
        <w:rPr>
          <w:color w:val="auto"/>
        </w:rPr>
        <w:t>nie wskazuje się terenów przeznaczonych do przeprowadzenia scaleń i podziału nieruchomości; 2)</w:t>
      </w:r>
      <w:r w:rsidRPr="008F0C5C">
        <w:rPr>
          <w:rFonts w:eastAsia="Arial"/>
          <w:color w:val="auto"/>
        </w:rPr>
        <w:t xml:space="preserve"> </w:t>
      </w:r>
      <w:r w:rsidRPr="008F0C5C">
        <w:rPr>
          <w:color w:val="auto"/>
        </w:rPr>
        <w:t xml:space="preserve">ustala się minimalną powierzchnię działek: </w:t>
      </w:r>
    </w:p>
    <w:p w14:paraId="41346FA7" w14:textId="77777777" w:rsidR="0092355B" w:rsidRPr="008F0C5C" w:rsidRDefault="008F0C5C">
      <w:pPr>
        <w:numPr>
          <w:ilvl w:val="1"/>
          <w:numId w:val="13"/>
        </w:numPr>
        <w:ind w:right="0" w:hanging="360"/>
        <w:rPr>
          <w:color w:val="auto"/>
        </w:rPr>
      </w:pPr>
      <w:r w:rsidRPr="008F0C5C">
        <w:rPr>
          <w:color w:val="auto"/>
        </w:rPr>
        <w:t>dla terenów MN: 900 m</w:t>
      </w:r>
      <w:r w:rsidRPr="008F0C5C">
        <w:rPr>
          <w:color w:val="auto"/>
          <w:vertAlign w:val="superscript"/>
        </w:rPr>
        <w:t>2</w:t>
      </w:r>
      <w:r w:rsidRPr="008F0C5C">
        <w:rPr>
          <w:color w:val="auto"/>
        </w:rPr>
        <w:t xml:space="preserve">, </w:t>
      </w:r>
    </w:p>
    <w:p w14:paraId="13AC2C64" w14:textId="77777777" w:rsidR="0092355B" w:rsidRPr="008F0C5C" w:rsidRDefault="008F0C5C">
      <w:pPr>
        <w:numPr>
          <w:ilvl w:val="1"/>
          <w:numId w:val="13"/>
        </w:numPr>
        <w:ind w:right="0" w:hanging="360"/>
        <w:rPr>
          <w:color w:val="auto"/>
        </w:rPr>
      </w:pPr>
      <w:r w:rsidRPr="008F0C5C">
        <w:rPr>
          <w:color w:val="auto"/>
        </w:rPr>
        <w:t>dla terenów MNU: 1000 m</w:t>
      </w:r>
      <w:r w:rsidRPr="008F0C5C">
        <w:rPr>
          <w:color w:val="auto"/>
          <w:vertAlign w:val="superscript"/>
        </w:rPr>
        <w:t>2</w:t>
      </w:r>
      <w:r w:rsidRPr="008F0C5C">
        <w:rPr>
          <w:color w:val="auto"/>
        </w:rPr>
        <w:t xml:space="preserve">, </w:t>
      </w:r>
    </w:p>
    <w:p w14:paraId="4F2FC02F" w14:textId="77777777" w:rsidR="0092355B" w:rsidRPr="008F0C5C" w:rsidRDefault="008F0C5C">
      <w:pPr>
        <w:numPr>
          <w:ilvl w:val="1"/>
          <w:numId w:val="13"/>
        </w:numPr>
        <w:ind w:right="0" w:hanging="360"/>
        <w:rPr>
          <w:color w:val="auto"/>
        </w:rPr>
      </w:pPr>
      <w:r w:rsidRPr="008F0C5C">
        <w:rPr>
          <w:color w:val="auto"/>
        </w:rPr>
        <w:t>dla terenu U: 600 m</w:t>
      </w:r>
      <w:r w:rsidRPr="008F0C5C">
        <w:rPr>
          <w:color w:val="auto"/>
          <w:vertAlign w:val="superscript"/>
        </w:rPr>
        <w:t>2</w:t>
      </w:r>
      <w:r w:rsidRPr="008F0C5C">
        <w:rPr>
          <w:color w:val="auto"/>
        </w:rPr>
        <w:t xml:space="preserve">, </w:t>
      </w:r>
    </w:p>
    <w:p w14:paraId="75ECAC54" w14:textId="77777777" w:rsidR="0092355B" w:rsidRPr="008F0C5C" w:rsidRDefault="008F0C5C">
      <w:pPr>
        <w:numPr>
          <w:ilvl w:val="1"/>
          <w:numId w:val="13"/>
        </w:numPr>
        <w:ind w:right="0" w:hanging="360"/>
        <w:rPr>
          <w:color w:val="auto"/>
        </w:rPr>
      </w:pPr>
      <w:r w:rsidRPr="008F0C5C">
        <w:rPr>
          <w:color w:val="auto"/>
        </w:rPr>
        <w:t>dla terenu P/U :  2000 m</w:t>
      </w:r>
      <w:r w:rsidRPr="008F0C5C">
        <w:rPr>
          <w:color w:val="auto"/>
          <w:vertAlign w:val="superscript"/>
        </w:rPr>
        <w:t>2</w:t>
      </w:r>
      <w:r w:rsidRPr="008F0C5C">
        <w:rPr>
          <w:color w:val="auto"/>
        </w:rPr>
        <w:t xml:space="preserve">,  </w:t>
      </w:r>
    </w:p>
    <w:p w14:paraId="139C09E1" w14:textId="77777777" w:rsidR="0092355B" w:rsidRPr="008F0C5C" w:rsidRDefault="008F0C5C">
      <w:pPr>
        <w:numPr>
          <w:ilvl w:val="1"/>
          <w:numId w:val="13"/>
        </w:numPr>
        <w:ind w:right="0" w:hanging="360"/>
        <w:rPr>
          <w:color w:val="auto"/>
        </w:rPr>
      </w:pPr>
      <w:r w:rsidRPr="008F0C5C">
        <w:rPr>
          <w:color w:val="auto"/>
        </w:rPr>
        <w:t>dla terenu US: 5000 m</w:t>
      </w:r>
      <w:r w:rsidRPr="008F0C5C">
        <w:rPr>
          <w:color w:val="auto"/>
          <w:vertAlign w:val="superscript"/>
        </w:rPr>
        <w:t>2</w:t>
      </w:r>
      <w:r w:rsidRPr="008F0C5C">
        <w:rPr>
          <w:color w:val="auto"/>
        </w:rPr>
        <w:t xml:space="preserve">; </w:t>
      </w:r>
    </w:p>
    <w:p w14:paraId="6433BDD9" w14:textId="77777777" w:rsidR="0092355B" w:rsidRPr="008F0C5C" w:rsidRDefault="008F0C5C">
      <w:pPr>
        <w:numPr>
          <w:ilvl w:val="0"/>
          <w:numId w:val="13"/>
        </w:numPr>
        <w:ind w:right="0" w:hanging="350"/>
        <w:rPr>
          <w:color w:val="auto"/>
        </w:rPr>
      </w:pPr>
      <w:r w:rsidRPr="008F0C5C">
        <w:rPr>
          <w:color w:val="auto"/>
        </w:rPr>
        <w:t xml:space="preserve">ustala się minimalną szerokość frontu działek: </w:t>
      </w:r>
    </w:p>
    <w:p w14:paraId="3007281E" w14:textId="77777777" w:rsidR="0092355B" w:rsidRPr="008F0C5C" w:rsidRDefault="008F0C5C">
      <w:pPr>
        <w:numPr>
          <w:ilvl w:val="1"/>
          <w:numId w:val="13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dla terenów MN: 17 m, </w:t>
      </w:r>
    </w:p>
    <w:p w14:paraId="1D9ACB29" w14:textId="77777777" w:rsidR="0092355B" w:rsidRPr="008F0C5C" w:rsidRDefault="008F0C5C">
      <w:pPr>
        <w:numPr>
          <w:ilvl w:val="1"/>
          <w:numId w:val="13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dla terenów MNU: 17 m, </w:t>
      </w:r>
    </w:p>
    <w:p w14:paraId="5670A994" w14:textId="77777777" w:rsidR="0092355B" w:rsidRPr="008F0C5C" w:rsidRDefault="008F0C5C">
      <w:pPr>
        <w:numPr>
          <w:ilvl w:val="1"/>
          <w:numId w:val="13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dla terenu U: 20 m, </w:t>
      </w:r>
    </w:p>
    <w:p w14:paraId="3B2669C2" w14:textId="77777777" w:rsidR="0092355B" w:rsidRPr="008F0C5C" w:rsidRDefault="008F0C5C">
      <w:pPr>
        <w:numPr>
          <w:ilvl w:val="1"/>
          <w:numId w:val="13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dla terenu  P/U :  20 m,  </w:t>
      </w:r>
    </w:p>
    <w:p w14:paraId="4BB40CE5" w14:textId="77777777" w:rsidR="0092355B" w:rsidRPr="008F0C5C" w:rsidRDefault="008F0C5C">
      <w:pPr>
        <w:numPr>
          <w:ilvl w:val="1"/>
          <w:numId w:val="13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dla terenu US: 50 m; </w:t>
      </w:r>
    </w:p>
    <w:p w14:paraId="555F89BA" w14:textId="77777777" w:rsidR="0092355B" w:rsidRPr="008F0C5C" w:rsidRDefault="008F0C5C">
      <w:pPr>
        <w:numPr>
          <w:ilvl w:val="0"/>
          <w:numId w:val="13"/>
        </w:numPr>
        <w:spacing w:after="109"/>
        <w:ind w:right="0" w:hanging="350"/>
        <w:rPr>
          <w:color w:val="auto"/>
        </w:rPr>
      </w:pPr>
      <w:r w:rsidRPr="008F0C5C">
        <w:rPr>
          <w:color w:val="auto"/>
        </w:rPr>
        <w:t>kąt położenia granic działek w stosunku do w stosunku do pasa drogowego – od 70°do 110°.</w:t>
      </w:r>
      <w:r w:rsidRPr="008F0C5C">
        <w:rPr>
          <w:b/>
          <w:color w:val="auto"/>
        </w:rPr>
        <w:t xml:space="preserve"> </w:t>
      </w:r>
    </w:p>
    <w:p w14:paraId="4D338AEC" w14:textId="77777777" w:rsidR="0092355B" w:rsidRPr="008F0C5C" w:rsidRDefault="008F0C5C">
      <w:pPr>
        <w:ind w:left="10" w:right="0"/>
        <w:rPr>
          <w:color w:val="auto"/>
        </w:rPr>
      </w:pPr>
      <w:r w:rsidRPr="008F0C5C">
        <w:rPr>
          <w:b/>
          <w:color w:val="auto"/>
        </w:rPr>
        <w:t xml:space="preserve">§ 10. </w:t>
      </w:r>
      <w:r w:rsidRPr="008F0C5C">
        <w:rPr>
          <w:color w:val="auto"/>
        </w:rPr>
        <w:t xml:space="preserve">Szczególne warunki zagospodarowania terenu oraz ograniczenia w jego użytkowaniu:  </w:t>
      </w:r>
    </w:p>
    <w:p w14:paraId="4D655E38" w14:textId="77777777" w:rsidR="0092355B" w:rsidRPr="008F0C5C" w:rsidRDefault="008F0C5C">
      <w:pPr>
        <w:numPr>
          <w:ilvl w:val="0"/>
          <w:numId w:val="14"/>
        </w:numPr>
        <w:ind w:left="694" w:right="0" w:hanging="346"/>
        <w:rPr>
          <w:color w:val="auto"/>
        </w:rPr>
      </w:pPr>
      <w:r w:rsidRPr="008F0C5C">
        <w:rPr>
          <w:color w:val="auto"/>
        </w:rPr>
        <w:lastRenderedPageBreak/>
        <w:t xml:space="preserve">w strefie ograniczeń zabudowy wynikającej z przepisów odrębnych - w odległości 12 m od granicy lasu, obowiązują warunki zagospodarowania zgodnie z przepisami odrębnymi; </w:t>
      </w:r>
    </w:p>
    <w:p w14:paraId="44DC660E" w14:textId="77777777" w:rsidR="0092355B" w:rsidRPr="008F0C5C" w:rsidRDefault="008F0C5C">
      <w:pPr>
        <w:numPr>
          <w:ilvl w:val="0"/>
          <w:numId w:val="14"/>
        </w:numPr>
        <w:spacing w:after="112"/>
        <w:ind w:left="694" w:right="0" w:hanging="346"/>
        <w:rPr>
          <w:color w:val="auto"/>
        </w:rPr>
      </w:pPr>
      <w:r w:rsidRPr="008F0C5C">
        <w:rPr>
          <w:color w:val="auto"/>
        </w:rPr>
        <w:t xml:space="preserve">na rysunku planu wskazuje się informacyjnie obszary o niekorzystnych warunkach </w:t>
      </w:r>
      <w:proofErr w:type="spellStart"/>
      <w:r w:rsidRPr="008F0C5C">
        <w:rPr>
          <w:color w:val="auto"/>
        </w:rPr>
        <w:t>geologicznoinżynierskich</w:t>
      </w:r>
      <w:proofErr w:type="spellEnd"/>
      <w:r w:rsidRPr="008F0C5C">
        <w:rPr>
          <w:color w:val="auto"/>
        </w:rPr>
        <w:t xml:space="preserve">. </w:t>
      </w:r>
    </w:p>
    <w:p w14:paraId="56440D83" w14:textId="77777777" w:rsidR="0092355B" w:rsidRPr="008F0C5C" w:rsidRDefault="008F0C5C">
      <w:pPr>
        <w:ind w:left="10" w:right="0"/>
        <w:rPr>
          <w:color w:val="auto"/>
        </w:rPr>
      </w:pPr>
      <w:r w:rsidRPr="008F0C5C">
        <w:rPr>
          <w:b/>
          <w:color w:val="auto"/>
        </w:rPr>
        <w:t xml:space="preserve">§ 11.1. </w:t>
      </w:r>
      <w:r w:rsidRPr="008F0C5C">
        <w:rPr>
          <w:color w:val="auto"/>
        </w:rPr>
        <w:t xml:space="preserve">Zasady modernizacji, rozbudowy i budowy systemu komunikacji: </w:t>
      </w:r>
    </w:p>
    <w:p w14:paraId="0BC7400C" w14:textId="77777777" w:rsidR="0092355B" w:rsidRPr="008F0C5C" w:rsidRDefault="008F0C5C">
      <w:pPr>
        <w:numPr>
          <w:ilvl w:val="0"/>
          <w:numId w:val="15"/>
        </w:numPr>
        <w:spacing w:after="2" w:line="239" w:lineRule="auto"/>
        <w:ind w:right="0" w:hanging="348"/>
        <w:rPr>
          <w:color w:val="auto"/>
        </w:rPr>
      </w:pPr>
      <w:r w:rsidRPr="008F0C5C">
        <w:rPr>
          <w:color w:val="auto"/>
        </w:rPr>
        <w:t xml:space="preserve">zachowuje się i wyznacza linie rozgraniczające dróg podstawowego układu, stanowiącego powiązania z układem zewnętrznym i obsługującego istniejące i projektowane zagospodarowanie, przyjmuje się hierarchię funkcjonalną dróg, wyznacza się linie rozgraniczające dróg oraz ustala szerokości dróg w ich liniach rozgraniczających na odcinkach położonych w obszarze planu; </w:t>
      </w:r>
    </w:p>
    <w:p w14:paraId="75F0BD96" w14:textId="77777777" w:rsidR="0092355B" w:rsidRPr="008F0C5C" w:rsidRDefault="008F0C5C">
      <w:pPr>
        <w:numPr>
          <w:ilvl w:val="0"/>
          <w:numId w:val="15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droga 1KDG stanowi powiązanie ponadlokalne obszaru; skrzyżowania z drogami 1KDL i 2KDL oraz 8KDD i 12KDD;  </w:t>
      </w:r>
    </w:p>
    <w:p w14:paraId="2FA60A4C" w14:textId="77777777" w:rsidR="0092355B" w:rsidRPr="008F0C5C" w:rsidRDefault="008F0C5C">
      <w:pPr>
        <w:numPr>
          <w:ilvl w:val="0"/>
          <w:numId w:val="15"/>
        </w:numPr>
        <w:spacing w:after="10"/>
        <w:ind w:right="0" w:hanging="348"/>
        <w:rPr>
          <w:color w:val="auto"/>
        </w:rPr>
      </w:pPr>
      <w:r w:rsidRPr="008F0C5C">
        <w:rPr>
          <w:color w:val="auto"/>
        </w:rPr>
        <w:t xml:space="preserve">obsługa komunikacyjna terenów przyległych do drogi 1KDG z dróg publicznych przyległych do terenu zgodnie z przepisami odrębnymi z zakresu dróg publicznych; </w:t>
      </w:r>
    </w:p>
    <w:p w14:paraId="0FE5C12E" w14:textId="77777777" w:rsidR="0092355B" w:rsidRPr="008F0C5C" w:rsidRDefault="008F0C5C">
      <w:pPr>
        <w:numPr>
          <w:ilvl w:val="0"/>
          <w:numId w:val="15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dla obsługi istniejącego i projektowanego zagospodarowania ustala się drogi 1KDL, 2KDL oraz 1KDD do 13KDD; </w:t>
      </w:r>
    </w:p>
    <w:p w14:paraId="7C30C4B2" w14:textId="77777777" w:rsidR="0092355B" w:rsidRPr="008F0C5C" w:rsidRDefault="008F0C5C">
      <w:pPr>
        <w:numPr>
          <w:ilvl w:val="0"/>
          <w:numId w:val="15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dopuszcza się realizację dróg wewnętrznych, nie wyznaczonych na rysunku planu, o następujących parametrach: </w:t>
      </w:r>
    </w:p>
    <w:p w14:paraId="75F6C956" w14:textId="77777777" w:rsidR="0092355B" w:rsidRPr="008F0C5C" w:rsidRDefault="008F0C5C">
      <w:pPr>
        <w:numPr>
          <w:ilvl w:val="1"/>
          <w:numId w:val="15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szerokości nie mniejszej niż 8 m, </w:t>
      </w:r>
    </w:p>
    <w:p w14:paraId="1796DF02" w14:textId="77777777" w:rsidR="0092355B" w:rsidRPr="008F0C5C" w:rsidRDefault="008F0C5C">
      <w:pPr>
        <w:numPr>
          <w:ilvl w:val="1"/>
          <w:numId w:val="15"/>
        </w:numPr>
        <w:spacing w:after="52"/>
        <w:ind w:right="0" w:hanging="360"/>
        <w:rPr>
          <w:color w:val="auto"/>
        </w:rPr>
      </w:pPr>
      <w:r w:rsidRPr="008F0C5C">
        <w:rPr>
          <w:color w:val="auto"/>
        </w:rPr>
        <w:t>dla dróg nieprzelotowych na końcu drogi należy wydzielić plac do zawracania samochodów o wymiarach nie mniejszych niż 12,5 m x 12,5 m a dla dróg pełniących rolę dróg pożarowych 20 x 20 m.</w:t>
      </w:r>
      <w:r w:rsidRPr="008F0C5C">
        <w:rPr>
          <w:b/>
          <w:color w:val="auto"/>
        </w:rPr>
        <w:t xml:space="preserve"> </w:t>
      </w:r>
    </w:p>
    <w:p w14:paraId="11F5FF76" w14:textId="77777777" w:rsidR="0092355B" w:rsidRPr="008F0C5C" w:rsidRDefault="008F0C5C">
      <w:pPr>
        <w:numPr>
          <w:ilvl w:val="0"/>
          <w:numId w:val="16"/>
        </w:numPr>
        <w:ind w:right="0" w:hanging="216"/>
        <w:rPr>
          <w:color w:val="auto"/>
        </w:rPr>
      </w:pPr>
      <w:r w:rsidRPr="008F0C5C">
        <w:rPr>
          <w:color w:val="auto"/>
        </w:rPr>
        <w:t xml:space="preserve">W zakresie podstawowego układu komunikacji rowerowej: </w:t>
      </w:r>
    </w:p>
    <w:p w14:paraId="2555FA08" w14:textId="77777777" w:rsidR="0092355B" w:rsidRPr="008F0C5C" w:rsidRDefault="008F0C5C">
      <w:pPr>
        <w:numPr>
          <w:ilvl w:val="1"/>
          <w:numId w:val="16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dopuszcza się lokalizację dróg rowerowych we wszystkich drogach w postaci ciągu wydzielonego w przestrzeni drogi lub zintegrowanego ruchu rowerowo-samochodowego, na warunkach przepisów odrębnych;  </w:t>
      </w:r>
    </w:p>
    <w:p w14:paraId="6E65C62B" w14:textId="77777777" w:rsidR="0092355B" w:rsidRPr="008F0C5C" w:rsidRDefault="008F0C5C">
      <w:pPr>
        <w:numPr>
          <w:ilvl w:val="1"/>
          <w:numId w:val="16"/>
        </w:numPr>
        <w:spacing w:after="49"/>
        <w:ind w:right="0" w:hanging="348"/>
        <w:rPr>
          <w:color w:val="auto"/>
        </w:rPr>
      </w:pPr>
      <w:r w:rsidRPr="008F0C5C">
        <w:rPr>
          <w:color w:val="auto"/>
        </w:rPr>
        <w:t>dopuszcza się wydzielenie miejsc postojowych dla rowerów na ogólnodostępnych parkingach samochodowych przy obiektach usług.</w:t>
      </w:r>
      <w:r w:rsidRPr="008F0C5C">
        <w:rPr>
          <w:b/>
          <w:color w:val="auto"/>
        </w:rPr>
        <w:t xml:space="preserve"> </w:t>
      </w:r>
    </w:p>
    <w:p w14:paraId="5170417A" w14:textId="77777777" w:rsidR="0092355B" w:rsidRPr="008F0C5C" w:rsidRDefault="008F0C5C">
      <w:pPr>
        <w:numPr>
          <w:ilvl w:val="0"/>
          <w:numId w:val="16"/>
        </w:numPr>
        <w:ind w:right="0" w:hanging="216"/>
        <w:rPr>
          <w:color w:val="auto"/>
        </w:rPr>
      </w:pPr>
      <w:r w:rsidRPr="008F0C5C">
        <w:rPr>
          <w:color w:val="auto"/>
        </w:rPr>
        <w:t xml:space="preserve">Ustala się następujące zasady lokalizacji miejsc do parkowania: </w:t>
      </w:r>
    </w:p>
    <w:p w14:paraId="5A8CC7DA" w14:textId="77777777" w:rsidR="0092355B" w:rsidRPr="008F0C5C" w:rsidRDefault="008F0C5C">
      <w:pPr>
        <w:numPr>
          <w:ilvl w:val="1"/>
          <w:numId w:val="16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nakaz lokalizacji miejsc do parkowania na terenie własnej działki budowlanej; </w:t>
      </w:r>
    </w:p>
    <w:p w14:paraId="65DBCA90" w14:textId="77777777" w:rsidR="0092355B" w:rsidRPr="008F0C5C" w:rsidRDefault="008F0C5C">
      <w:pPr>
        <w:numPr>
          <w:ilvl w:val="1"/>
          <w:numId w:val="16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nakaz zapewnienia następujących wskaźników parkingowych, z zastrzeżeniem pkt.4-6: </w:t>
      </w:r>
    </w:p>
    <w:p w14:paraId="3BF6E462" w14:textId="77777777" w:rsidR="0092355B" w:rsidRPr="008F0C5C" w:rsidRDefault="008F0C5C">
      <w:pPr>
        <w:numPr>
          <w:ilvl w:val="2"/>
          <w:numId w:val="16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dla zabudowy mieszkaniowej jednorodzinnej - minimum 2 miejsca do parkowania na 1 lokal mieszkalny, </w:t>
      </w:r>
    </w:p>
    <w:p w14:paraId="09A456ED" w14:textId="77777777" w:rsidR="0092355B" w:rsidRPr="008F0C5C" w:rsidRDefault="008F0C5C">
      <w:pPr>
        <w:numPr>
          <w:ilvl w:val="2"/>
          <w:numId w:val="16"/>
        </w:numPr>
        <w:ind w:right="0" w:hanging="360"/>
        <w:rPr>
          <w:color w:val="auto"/>
        </w:rPr>
      </w:pPr>
      <w:r w:rsidRPr="008F0C5C">
        <w:rPr>
          <w:color w:val="auto"/>
        </w:rPr>
        <w:t>dla biur, usług i drobnej produkcji - minimum 3 miejsca do parkowania na każde 100 m</w:t>
      </w:r>
      <w:r w:rsidRPr="008F0C5C">
        <w:rPr>
          <w:color w:val="auto"/>
          <w:vertAlign w:val="superscript"/>
        </w:rPr>
        <w:t>2</w:t>
      </w:r>
      <w:r w:rsidRPr="008F0C5C">
        <w:rPr>
          <w:color w:val="auto"/>
        </w:rPr>
        <w:t xml:space="preserve"> pow. użytkowej, ale nie mniej niż 2 miejsca na lokal, w tym wbudowany, </w:t>
      </w:r>
    </w:p>
    <w:p w14:paraId="00A774FA" w14:textId="77777777" w:rsidR="0092355B" w:rsidRPr="008F0C5C" w:rsidRDefault="008F0C5C">
      <w:pPr>
        <w:numPr>
          <w:ilvl w:val="2"/>
          <w:numId w:val="16"/>
        </w:numPr>
        <w:ind w:right="0" w:hanging="360"/>
        <w:rPr>
          <w:color w:val="auto"/>
        </w:rPr>
      </w:pPr>
      <w:r w:rsidRPr="008F0C5C">
        <w:rPr>
          <w:color w:val="auto"/>
        </w:rPr>
        <w:t>dla hurtowni minimum 10 miejsc do parkowania / 1000 m</w:t>
      </w:r>
      <w:r w:rsidRPr="008F0C5C">
        <w:rPr>
          <w:color w:val="auto"/>
          <w:vertAlign w:val="superscript"/>
        </w:rPr>
        <w:t>2</w:t>
      </w:r>
      <w:r w:rsidRPr="008F0C5C">
        <w:rPr>
          <w:color w:val="auto"/>
        </w:rPr>
        <w:t xml:space="preserve"> powierzchni użytkowej obiektu, </w:t>
      </w:r>
    </w:p>
    <w:p w14:paraId="333F5B1C" w14:textId="77777777" w:rsidR="0092355B" w:rsidRPr="008F0C5C" w:rsidRDefault="008F0C5C">
      <w:pPr>
        <w:numPr>
          <w:ilvl w:val="2"/>
          <w:numId w:val="16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dla obiektów produkcyjnych, magazynowych, składowych i innych zakładów pracy minimum 30 miejsc do parkowania / 100 zatrudnionych; </w:t>
      </w:r>
    </w:p>
    <w:p w14:paraId="2097152B" w14:textId="77777777" w:rsidR="0092355B" w:rsidRPr="008F0C5C" w:rsidRDefault="008F0C5C">
      <w:pPr>
        <w:numPr>
          <w:ilvl w:val="1"/>
          <w:numId w:val="16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dla obiektów lub terenów o różnym przeznaczeniu łączna liczba miejsc do parkowania powinna wynikać ze zsumowania miejsc dla poszczególnych funkcji lub przeznaczenia, przy czym dopuszcza się wymienność do 20%; </w:t>
      </w:r>
    </w:p>
    <w:p w14:paraId="5F13E959" w14:textId="77777777" w:rsidR="0092355B" w:rsidRPr="008F0C5C" w:rsidRDefault="008F0C5C">
      <w:pPr>
        <w:numPr>
          <w:ilvl w:val="1"/>
          <w:numId w:val="16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należy przewidzieć miejsca do parkowania dla samochodów, z których korzystają osoby niepełnosprawne, zaopatrzone w kartę parkingową, w ilości zgodnej w przepisami odrębnymi; </w:t>
      </w:r>
    </w:p>
    <w:p w14:paraId="19EBF1E9" w14:textId="77777777" w:rsidR="0092355B" w:rsidRPr="008F0C5C" w:rsidRDefault="008F0C5C">
      <w:pPr>
        <w:numPr>
          <w:ilvl w:val="1"/>
          <w:numId w:val="16"/>
        </w:numPr>
        <w:spacing w:after="109"/>
        <w:ind w:right="0" w:hanging="348"/>
        <w:rPr>
          <w:color w:val="auto"/>
        </w:rPr>
      </w:pPr>
      <w:r w:rsidRPr="008F0C5C">
        <w:rPr>
          <w:color w:val="auto"/>
        </w:rPr>
        <w:t xml:space="preserve">należy przewidywać miejsca do pakowania dla rowerów w liczbie nie mniejszej niż 10% liczby miejsc do parkowania dla samochodów osobowych.  </w:t>
      </w:r>
    </w:p>
    <w:p w14:paraId="0BAC291A" w14:textId="77777777" w:rsidR="0092355B" w:rsidRPr="008F0C5C" w:rsidRDefault="008F0C5C">
      <w:pPr>
        <w:ind w:left="10" w:right="0"/>
        <w:rPr>
          <w:color w:val="auto"/>
        </w:rPr>
      </w:pPr>
      <w:r w:rsidRPr="008F0C5C">
        <w:rPr>
          <w:b/>
          <w:color w:val="auto"/>
        </w:rPr>
        <w:t xml:space="preserve">§ 12. </w:t>
      </w:r>
      <w:r w:rsidRPr="008F0C5C">
        <w:rPr>
          <w:color w:val="auto"/>
        </w:rPr>
        <w:t xml:space="preserve">Zasady dotyczące modernizacji, rozbudowy i budowy systemów infrastruktury technicznej: </w:t>
      </w:r>
    </w:p>
    <w:p w14:paraId="66B1796C" w14:textId="77777777" w:rsidR="0092355B" w:rsidRPr="008F0C5C" w:rsidRDefault="008F0C5C">
      <w:pPr>
        <w:numPr>
          <w:ilvl w:val="0"/>
          <w:numId w:val="18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dopuszcza się budowę, przebudowę, remont oraz rozbudowę sieci, obiektów i urządzeń infrastruktury technicznej, zgodnie z przepisami odrębnymi; </w:t>
      </w:r>
    </w:p>
    <w:p w14:paraId="418C202A" w14:textId="77777777" w:rsidR="0092355B" w:rsidRPr="008F0C5C" w:rsidRDefault="008F0C5C">
      <w:pPr>
        <w:numPr>
          <w:ilvl w:val="0"/>
          <w:numId w:val="18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w przypadku wystąpienia kolizji projektowanego zagospodarowania z sieciami, obiektami lub urządzeniami infrastruktury technicznej dopuszcza się zmianę ich lokalizacji lub przebiegu zgodnie z przepisami odrębnymi; </w:t>
      </w:r>
    </w:p>
    <w:p w14:paraId="37BAD5BB" w14:textId="77777777" w:rsidR="0092355B" w:rsidRPr="008F0C5C" w:rsidRDefault="008F0C5C">
      <w:pPr>
        <w:numPr>
          <w:ilvl w:val="0"/>
          <w:numId w:val="18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lokalizacja infrastruktury technicznej w liniach rozgraniczających dróg, z zachowaniem wymaganych wzajemnych odległości, zgodnie z przepisami odrębnymi; </w:t>
      </w:r>
    </w:p>
    <w:p w14:paraId="15A6450C" w14:textId="77777777" w:rsidR="0092355B" w:rsidRPr="008F0C5C" w:rsidRDefault="008F0C5C">
      <w:pPr>
        <w:numPr>
          <w:ilvl w:val="0"/>
          <w:numId w:val="18"/>
        </w:numPr>
        <w:ind w:right="0" w:hanging="348"/>
        <w:rPr>
          <w:color w:val="auto"/>
        </w:rPr>
      </w:pPr>
      <w:r w:rsidRPr="008F0C5C">
        <w:rPr>
          <w:color w:val="auto"/>
        </w:rPr>
        <w:lastRenderedPageBreak/>
        <w:t>w przypadku braku możliwości spełnienia warunku jak pkt 3 dopuszcza się lokalizowanie sieci infrastruktury technicznej w pozostałych terenach, pomiędzy linią rozgraniczającą drogi a nieprzekraczalną linia zabudowy; 5)</w:t>
      </w:r>
      <w:r w:rsidRPr="008F0C5C">
        <w:rPr>
          <w:rFonts w:eastAsia="Arial"/>
          <w:color w:val="auto"/>
        </w:rPr>
        <w:t xml:space="preserve"> </w:t>
      </w:r>
      <w:r w:rsidRPr="008F0C5C">
        <w:rPr>
          <w:color w:val="auto"/>
        </w:rPr>
        <w:t xml:space="preserve">w zakresie zaopatrzenia w wodę: </w:t>
      </w:r>
    </w:p>
    <w:p w14:paraId="26B3963B" w14:textId="77777777" w:rsidR="0092355B" w:rsidRPr="008F0C5C" w:rsidRDefault="008F0C5C">
      <w:pPr>
        <w:numPr>
          <w:ilvl w:val="1"/>
          <w:numId w:val="17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zaopatrzenie w wodę z istniejącej lub projektowanej sieci wodociągowej o minimalnej średnicy rur ø 40 mm, </w:t>
      </w:r>
    </w:p>
    <w:p w14:paraId="52972A1A" w14:textId="77777777" w:rsidR="0092355B" w:rsidRPr="008F0C5C" w:rsidRDefault="008F0C5C">
      <w:pPr>
        <w:numPr>
          <w:ilvl w:val="1"/>
          <w:numId w:val="17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do czasu budowy sieci wodociągowej dopuszcza się zaopatrzenie w wodę z indywidualnych lub grupowych ujęć wody, </w:t>
      </w:r>
    </w:p>
    <w:p w14:paraId="0C370B07" w14:textId="77777777" w:rsidR="0092355B" w:rsidRPr="008F0C5C" w:rsidRDefault="008F0C5C">
      <w:pPr>
        <w:numPr>
          <w:ilvl w:val="1"/>
          <w:numId w:val="17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zapewnienie zaopatrzenia w wodę na cele przeciwpożarowe zgodnie z przepisami odrębnymi; </w:t>
      </w:r>
    </w:p>
    <w:p w14:paraId="36AECE61" w14:textId="77777777" w:rsidR="0092355B" w:rsidRPr="008F0C5C" w:rsidRDefault="008F0C5C">
      <w:pPr>
        <w:numPr>
          <w:ilvl w:val="0"/>
          <w:numId w:val="17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w zakresie odprowadzania ścieków:  </w:t>
      </w:r>
    </w:p>
    <w:p w14:paraId="6B3039F9" w14:textId="77777777" w:rsidR="0092355B" w:rsidRPr="008F0C5C" w:rsidRDefault="008F0C5C">
      <w:pPr>
        <w:numPr>
          <w:ilvl w:val="1"/>
          <w:numId w:val="17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docelowo obowiązek objęcia całego obszaru systemem kanalizacji zbiorczej o minimalnej średnicy rur ø 63 wykonanie sieci kanalizacyjnej powinno wyprzedzać realizację planowanej zabudowy, z zastrzeżeniem </w:t>
      </w:r>
      <w:proofErr w:type="spellStart"/>
      <w:r w:rsidRPr="008F0C5C">
        <w:rPr>
          <w:color w:val="auto"/>
        </w:rPr>
        <w:t>lit.b</w:t>
      </w:r>
      <w:proofErr w:type="spellEnd"/>
      <w:r w:rsidRPr="008F0C5C">
        <w:rPr>
          <w:color w:val="auto"/>
        </w:rPr>
        <w:t xml:space="preserve">, </w:t>
      </w:r>
    </w:p>
    <w:p w14:paraId="342D0463" w14:textId="77777777" w:rsidR="0092355B" w:rsidRPr="008F0C5C" w:rsidRDefault="008F0C5C">
      <w:pPr>
        <w:numPr>
          <w:ilvl w:val="1"/>
          <w:numId w:val="17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na obszarach, gdzie nie została jeszcze zrealizowana kanalizacja sanitarna lub które z uzasadnionych ekonomicznie względów nie zostaną przewidziane do objęcia zbiorczą kanalizacją sanitarną, dopuszcza się czasowe stosowanie szczelnych zbiorników na ścieki lub oczyszczalni przydomowych;  </w:t>
      </w:r>
    </w:p>
    <w:p w14:paraId="3E0E186A" w14:textId="77777777" w:rsidR="0092355B" w:rsidRPr="008F0C5C" w:rsidRDefault="008F0C5C">
      <w:pPr>
        <w:numPr>
          <w:ilvl w:val="0"/>
          <w:numId w:val="17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w zakresie zagospodarowania wód opadowych i roztopowych: </w:t>
      </w:r>
    </w:p>
    <w:p w14:paraId="3DCB7B2A" w14:textId="77777777" w:rsidR="0092355B" w:rsidRPr="008F0C5C" w:rsidRDefault="008F0C5C">
      <w:pPr>
        <w:numPr>
          <w:ilvl w:val="1"/>
          <w:numId w:val="17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obowiązek zagospodarowywania wód opadowych i roztopowych w granicach działki budowlanej z możliwością odprowadzenia ich nadmiaru do rowów lub ziemi zgodnie z przepisami odrębnymi lub do systemu kanalizacji deszczowej, </w:t>
      </w:r>
    </w:p>
    <w:p w14:paraId="4240E03C" w14:textId="77777777" w:rsidR="0092355B" w:rsidRPr="008F0C5C" w:rsidRDefault="008F0C5C">
      <w:pPr>
        <w:numPr>
          <w:ilvl w:val="1"/>
          <w:numId w:val="17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odprowadzanie wód opadowych i roztopowych z terenów dróg oraz parkingów do rowów lub ziemi po ich wcześniejszym podczyszczeniu z substancji ropopochodnych zgodnie z przepisami odrębnymi do rowów lub do systemu kanalizacji deszczowej, </w:t>
      </w:r>
    </w:p>
    <w:p w14:paraId="4DE73FCD" w14:textId="77777777" w:rsidR="0092355B" w:rsidRPr="008F0C5C" w:rsidRDefault="008F0C5C">
      <w:pPr>
        <w:numPr>
          <w:ilvl w:val="1"/>
          <w:numId w:val="17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możliwość gromadzenia w zbiornikach retencyjnych wód opadowych lub roztopowych i wykorzystania ich do celów gospodarczych i przeciwpożarowych; </w:t>
      </w:r>
    </w:p>
    <w:p w14:paraId="3B878BCA" w14:textId="77777777" w:rsidR="0092355B" w:rsidRPr="008F0C5C" w:rsidRDefault="008F0C5C">
      <w:pPr>
        <w:numPr>
          <w:ilvl w:val="0"/>
          <w:numId w:val="17"/>
        </w:numPr>
        <w:ind w:right="0" w:hanging="348"/>
        <w:rPr>
          <w:color w:val="auto"/>
        </w:rPr>
      </w:pPr>
      <w:r w:rsidRPr="008F0C5C">
        <w:rPr>
          <w:color w:val="auto"/>
        </w:rPr>
        <w:t>w zakresie zaopatrzenia w ciepło ustala się ogrzewanie budynków z indywidualnych źródeł ciepła z wykorzystaniem paliw płynnych, paliw odnawialnych, z biomasy, energii elektrycznej, źródeł geotermalnych, energii słonecznej, z urządzeń kogeneracyjnych oraz innych źródeł energii, których stosowanie jest zgodne z przepisami odrębnymi z zakresu ochrony środowiska;   9)</w:t>
      </w:r>
      <w:r w:rsidRPr="008F0C5C">
        <w:rPr>
          <w:rFonts w:eastAsia="Arial"/>
          <w:color w:val="auto"/>
        </w:rPr>
        <w:t xml:space="preserve"> </w:t>
      </w:r>
      <w:r w:rsidRPr="008F0C5C">
        <w:rPr>
          <w:color w:val="auto"/>
        </w:rPr>
        <w:t xml:space="preserve">w zakresie zaopatrzenia w gaz: </w:t>
      </w:r>
    </w:p>
    <w:p w14:paraId="5A0AA8EF" w14:textId="77777777" w:rsidR="0092355B" w:rsidRPr="008F0C5C" w:rsidRDefault="008F0C5C">
      <w:pPr>
        <w:numPr>
          <w:ilvl w:val="1"/>
          <w:numId w:val="17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zaopatrzenie z istniejących lub projektowanych gazociągów średniego i niskiego ciśnienia lub zbiorników stałych, </w:t>
      </w:r>
    </w:p>
    <w:p w14:paraId="65FFCFE2" w14:textId="77777777" w:rsidR="0092355B" w:rsidRPr="008F0C5C" w:rsidRDefault="008F0C5C">
      <w:pPr>
        <w:numPr>
          <w:ilvl w:val="1"/>
          <w:numId w:val="17"/>
        </w:numPr>
        <w:ind w:right="0" w:hanging="360"/>
        <w:rPr>
          <w:color w:val="auto"/>
        </w:rPr>
      </w:pPr>
      <w:r w:rsidRPr="008F0C5C">
        <w:rPr>
          <w:color w:val="auto"/>
        </w:rPr>
        <w:t>nowo realizowane gazociągi o minimalnej średnicy ø 32 mm; 10)</w:t>
      </w:r>
      <w:r w:rsidRPr="008F0C5C">
        <w:rPr>
          <w:rFonts w:eastAsia="Arial"/>
          <w:color w:val="auto"/>
        </w:rPr>
        <w:t xml:space="preserve"> </w:t>
      </w:r>
      <w:r w:rsidRPr="008F0C5C">
        <w:rPr>
          <w:color w:val="auto"/>
        </w:rPr>
        <w:t xml:space="preserve">w zakresie zaopatrzenia w energię elektryczną:  </w:t>
      </w:r>
    </w:p>
    <w:p w14:paraId="21D702FF" w14:textId="77777777" w:rsidR="0092355B" w:rsidRPr="008F0C5C" w:rsidRDefault="008F0C5C">
      <w:pPr>
        <w:numPr>
          <w:ilvl w:val="1"/>
          <w:numId w:val="20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zasilanie w oparciu o istniejącą lub projektowaną sieć energetyczną średniego i niskiego napięcia, </w:t>
      </w:r>
    </w:p>
    <w:p w14:paraId="509AA7B5" w14:textId="77777777" w:rsidR="0092355B" w:rsidRPr="008F0C5C" w:rsidRDefault="008F0C5C">
      <w:pPr>
        <w:numPr>
          <w:ilvl w:val="1"/>
          <w:numId w:val="20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dopuszczenie stosowania na potrzeby wytwarzania energii elektrycznej urządzeń kogeneracji oraz odnawialnych źródeł energii, w tym sytuowanych na dachach budynków instalacji fotowoltaicznych do 100 kW, </w:t>
      </w:r>
    </w:p>
    <w:p w14:paraId="5820B800" w14:textId="77777777" w:rsidR="0092355B" w:rsidRPr="008F0C5C" w:rsidRDefault="008F0C5C">
      <w:pPr>
        <w:numPr>
          <w:ilvl w:val="1"/>
          <w:numId w:val="20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zakaz lokalizowania elektrowni wiatrowych; </w:t>
      </w:r>
    </w:p>
    <w:p w14:paraId="7A3FAB64" w14:textId="77777777" w:rsidR="0092355B" w:rsidRPr="008F0C5C" w:rsidRDefault="008F0C5C">
      <w:pPr>
        <w:numPr>
          <w:ilvl w:val="0"/>
          <w:numId w:val="19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w zakresie łączności publicznej dopuszcza się realizację sieci, obiektów i urządzeń na całym obszarze objętym planem, z zastrzeżeniem § 6 pkt 5; </w:t>
      </w:r>
    </w:p>
    <w:p w14:paraId="779F21E5" w14:textId="77777777" w:rsidR="0092355B" w:rsidRPr="008F0C5C" w:rsidRDefault="008F0C5C">
      <w:pPr>
        <w:numPr>
          <w:ilvl w:val="0"/>
          <w:numId w:val="19"/>
        </w:numPr>
        <w:spacing w:after="112"/>
        <w:ind w:right="0" w:hanging="360"/>
        <w:rPr>
          <w:color w:val="auto"/>
        </w:rPr>
      </w:pPr>
      <w:r w:rsidRPr="008F0C5C">
        <w:rPr>
          <w:color w:val="auto"/>
        </w:rPr>
        <w:t>w zakresie gospodarki odpadami ustala się gromadzenie i selekcję odpadów na posesjach w urządzeniach przystosowanych do ich gromadzenia, zgodnie z systemem gospodarowania odpadami przyjętym w gospodarce komunalnej gminy.</w:t>
      </w:r>
      <w:r w:rsidRPr="008F0C5C">
        <w:rPr>
          <w:b/>
          <w:color w:val="auto"/>
        </w:rPr>
        <w:t xml:space="preserve"> </w:t>
      </w:r>
    </w:p>
    <w:p w14:paraId="2EE45716" w14:textId="77777777" w:rsidR="0092355B" w:rsidRPr="008F0C5C" w:rsidRDefault="008F0C5C">
      <w:pPr>
        <w:spacing w:after="110"/>
        <w:ind w:left="10" w:right="0"/>
        <w:rPr>
          <w:color w:val="auto"/>
        </w:rPr>
      </w:pPr>
      <w:r w:rsidRPr="008F0C5C">
        <w:rPr>
          <w:b/>
          <w:color w:val="auto"/>
        </w:rPr>
        <w:t xml:space="preserve">§ 13.1. </w:t>
      </w:r>
      <w:r w:rsidRPr="008F0C5C">
        <w:rPr>
          <w:color w:val="auto"/>
        </w:rPr>
        <w:t xml:space="preserve">Dopuszcza się użytkowanie terenu zgodnie ze stanem istniejącym, do czasu zagospodarowania zgodnie z przeznaczeniem w planie.  </w:t>
      </w:r>
    </w:p>
    <w:p w14:paraId="08EDBB71" w14:textId="77777777" w:rsidR="0092355B" w:rsidRPr="008F0C5C" w:rsidRDefault="008F0C5C">
      <w:pPr>
        <w:spacing w:after="109"/>
        <w:ind w:left="10" w:right="0"/>
        <w:rPr>
          <w:color w:val="auto"/>
        </w:rPr>
      </w:pPr>
      <w:r w:rsidRPr="008F0C5C">
        <w:rPr>
          <w:b/>
          <w:color w:val="auto"/>
        </w:rPr>
        <w:t xml:space="preserve">2. </w:t>
      </w:r>
      <w:r w:rsidRPr="008F0C5C">
        <w:rPr>
          <w:color w:val="auto"/>
        </w:rPr>
        <w:t xml:space="preserve">Zakazuje się lokalizowania obiektów tymczasowych, z wyjątkiem obiektów niezbędnych w czasie prowadzenia robót budowlanych. </w:t>
      </w:r>
    </w:p>
    <w:p w14:paraId="233C865D" w14:textId="77777777" w:rsidR="0092355B" w:rsidRPr="008F0C5C" w:rsidRDefault="008F0C5C">
      <w:pPr>
        <w:spacing w:after="229"/>
        <w:ind w:left="10" w:right="0"/>
        <w:rPr>
          <w:color w:val="auto"/>
        </w:rPr>
      </w:pPr>
      <w:r w:rsidRPr="008F0C5C">
        <w:rPr>
          <w:b/>
          <w:color w:val="auto"/>
        </w:rPr>
        <w:t>§ 14.</w:t>
      </w:r>
      <w:r w:rsidRPr="008F0C5C">
        <w:rPr>
          <w:color w:val="auto"/>
        </w:rPr>
        <w:t xml:space="preserve"> Ustala się uwzględnianie ustaleń szczegółowych łącznie z ustaleniami ogólnymi.</w:t>
      </w:r>
      <w:r w:rsidRPr="008F0C5C">
        <w:rPr>
          <w:b/>
          <w:color w:val="auto"/>
        </w:rPr>
        <w:t xml:space="preserve"> </w:t>
      </w:r>
    </w:p>
    <w:p w14:paraId="63FB6CFC" w14:textId="77777777" w:rsidR="0092355B" w:rsidRPr="008F0C5C" w:rsidRDefault="008F0C5C">
      <w:pPr>
        <w:pStyle w:val="Nagwek1"/>
        <w:spacing w:after="96"/>
        <w:rPr>
          <w:color w:val="auto"/>
        </w:rPr>
      </w:pPr>
      <w:r w:rsidRPr="008F0C5C">
        <w:rPr>
          <w:color w:val="auto"/>
        </w:rPr>
        <w:lastRenderedPageBreak/>
        <w:t xml:space="preserve">Rozdział III Ustalenia szczegółowe dla poszczególnych terenów </w:t>
      </w:r>
    </w:p>
    <w:p w14:paraId="3F90D929" w14:textId="77777777" w:rsidR="0092355B" w:rsidRPr="008F0C5C" w:rsidRDefault="008F0C5C">
      <w:pPr>
        <w:ind w:left="10" w:right="0"/>
        <w:rPr>
          <w:color w:val="auto"/>
        </w:rPr>
      </w:pPr>
      <w:r w:rsidRPr="008F0C5C">
        <w:rPr>
          <w:b/>
          <w:color w:val="auto"/>
        </w:rPr>
        <w:t xml:space="preserve">§ 15. </w:t>
      </w:r>
      <w:r w:rsidRPr="008F0C5C">
        <w:rPr>
          <w:color w:val="auto"/>
        </w:rPr>
        <w:t xml:space="preserve">Dla terenów oznaczonych symbolami </w:t>
      </w:r>
      <w:r w:rsidRPr="008F0C5C">
        <w:rPr>
          <w:b/>
          <w:color w:val="auto"/>
        </w:rPr>
        <w:t>1MN</w:t>
      </w:r>
      <w:r w:rsidRPr="008F0C5C">
        <w:rPr>
          <w:color w:val="auto"/>
        </w:rPr>
        <w:t xml:space="preserve">, </w:t>
      </w:r>
      <w:r w:rsidRPr="008F0C5C">
        <w:rPr>
          <w:b/>
          <w:color w:val="auto"/>
        </w:rPr>
        <w:t>2MN</w:t>
      </w:r>
      <w:r w:rsidRPr="008F0C5C">
        <w:rPr>
          <w:color w:val="auto"/>
        </w:rPr>
        <w:t xml:space="preserve">, </w:t>
      </w:r>
      <w:r w:rsidRPr="008F0C5C">
        <w:rPr>
          <w:b/>
          <w:color w:val="auto"/>
        </w:rPr>
        <w:t>3MN</w:t>
      </w:r>
      <w:r w:rsidRPr="008F0C5C">
        <w:rPr>
          <w:color w:val="auto"/>
        </w:rPr>
        <w:t xml:space="preserve">, </w:t>
      </w:r>
      <w:r w:rsidRPr="008F0C5C">
        <w:rPr>
          <w:b/>
          <w:color w:val="auto"/>
        </w:rPr>
        <w:t>4MN</w:t>
      </w:r>
      <w:r w:rsidRPr="008F0C5C">
        <w:rPr>
          <w:color w:val="auto"/>
        </w:rPr>
        <w:t xml:space="preserve">, </w:t>
      </w:r>
      <w:r w:rsidRPr="008F0C5C">
        <w:rPr>
          <w:b/>
          <w:color w:val="auto"/>
        </w:rPr>
        <w:t>5MN</w:t>
      </w:r>
      <w:r w:rsidRPr="008F0C5C">
        <w:rPr>
          <w:color w:val="auto"/>
        </w:rPr>
        <w:t xml:space="preserve">, </w:t>
      </w:r>
      <w:r w:rsidRPr="008F0C5C">
        <w:rPr>
          <w:b/>
          <w:color w:val="auto"/>
        </w:rPr>
        <w:t>6MN</w:t>
      </w:r>
      <w:r w:rsidRPr="008F0C5C">
        <w:rPr>
          <w:color w:val="auto"/>
        </w:rPr>
        <w:t xml:space="preserve">, </w:t>
      </w:r>
      <w:r w:rsidRPr="008F0C5C">
        <w:rPr>
          <w:b/>
          <w:color w:val="auto"/>
        </w:rPr>
        <w:t>7MN</w:t>
      </w:r>
      <w:r w:rsidRPr="008F0C5C">
        <w:rPr>
          <w:color w:val="auto"/>
        </w:rPr>
        <w:t xml:space="preserve">, </w:t>
      </w:r>
      <w:r w:rsidRPr="008F0C5C">
        <w:rPr>
          <w:b/>
          <w:color w:val="auto"/>
        </w:rPr>
        <w:t>8MN</w:t>
      </w:r>
      <w:r w:rsidRPr="008F0C5C">
        <w:rPr>
          <w:color w:val="auto"/>
        </w:rPr>
        <w:t xml:space="preserve">, </w:t>
      </w:r>
      <w:r w:rsidRPr="008F0C5C">
        <w:rPr>
          <w:b/>
          <w:color w:val="auto"/>
        </w:rPr>
        <w:t>9MN</w:t>
      </w:r>
      <w:r w:rsidRPr="008F0C5C">
        <w:rPr>
          <w:color w:val="auto"/>
        </w:rPr>
        <w:t xml:space="preserve"> i </w:t>
      </w:r>
      <w:r w:rsidRPr="008F0C5C">
        <w:rPr>
          <w:b/>
          <w:color w:val="auto"/>
        </w:rPr>
        <w:t>10MN</w:t>
      </w:r>
      <w:r w:rsidRPr="008F0C5C">
        <w:rPr>
          <w:color w:val="auto"/>
        </w:rPr>
        <w:t xml:space="preserve"> ustala się: </w:t>
      </w:r>
    </w:p>
    <w:p w14:paraId="32E7DD07" w14:textId="77777777" w:rsidR="0092355B" w:rsidRPr="008F0C5C" w:rsidRDefault="008F0C5C">
      <w:pPr>
        <w:numPr>
          <w:ilvl w:val="0"/>
          <w:numId w:val="21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przeznaczenie terenu: teren zabudowy mieszkaniowej jednorodzinnej; </w:t>
      </w:r>
    </w:p>
    <w:p w14:paraId="041714F0" w14:textId="77777777" w:rsidR="0092355B" w:rsidRPr="008F0C5C" w:rsidRDefault="008F0C5C">
      <w:pPr>
        <w:numPr>
          <w:ilvl w:val="0"/>
          <w:numId w:val="21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zasady kształtowania zabudowy i wskaźniki zagospodarowania terenu: </w:t>
      </w:r>
    </w:p>
    <w:p w14:paraId="048AE1EE" w14:textId="77777777" w:rsidR="0092355B" w:rsidRPr="008F0C5C" w:rsidRDefault="008F0C5C">
      <w:pPr>
        <w:numPr>
          <w:ilvl w:val="1"/>
          <w:numId w:val="21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budynki realizowane jako wolnostojące, </w:t>
      </w:r>
    </w:p>
    <w:p w14:paraId="5F0A176A" w14:textId="77777777" w:rsidR="0092355B" w:rsidRPr="008F0C5C" w:rsidRDefault="008F0C5C">
      <w:pPr>
        <w:numPr>
          <w:ilvl w:val="1"/>
          <w:numId w:val="21"/>
        </w:numPr>
        <w:ind w:right="0" w:hanging="360"/>
        <w:rPr>
          <w:color w:val="auto"/>
        </w:rPr>
      </w:pPr>
      <w:r w:rsidRPr="008F0C5C">
        <w:rPr>
          <w:color w:val="auto"/>
        </w:rPr>
        <w:t>budynki gospodarcze i garaże o łącznej powierzchni zabudowy do 20% powierzchni działki budowlanej i nie więcej niż 200 m</w:t>
      </w:r>
      <w:r w:rsidRPr="008F0C5C">
        <w:rPr>
          <w:color w:val="auto"/>
          <w:vertAlign w:val="superscript"/>
        </w:rPr>
        <w:t>2</w:t>
      </w:r>
      <w:r w:rsidRPr="008F0C5C">
        <w:rPr>
          <w:color w:val="auto"/>
        </w:rPr>
        <w:t xml:space="preserve">, </w:t>
      </w:r>
    </w:p>
    <w:p w14:paraId="213120F1" w14:textId="77777777" w:rsidR="0092355B" w:rsidRPr="008F0C5C" w:rsidRDefault="008F0C5C">
      <w:pPr>
        <w:numPr>
          <w:ilvl w:val="1"/>
          <w:numId w:val="21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dopuszcza się przebudowę i remont istniejącej zabudowy zagrodowej bez zwiększania uciążliwości dla działek sąsiadujących,  </w:t>
      </w:r>
    </w:p>
    <w:p w14:paraId="74C97272" w14:textId="77777777" w:rsidR="0092355B" w:rsidRPr="008F0C5C" w:rsidRDefault="008F0C5C">
      <w:pPr>
        <w:numPr>
          <w:ilvl w:val="1"/>
          <w:numId w:val="21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maksymalna wysokość zabudowy, z zastrzeżeniem § 6 pkt 5: 12 m, przy czym: </w:t>
      </w:r>
    </w:p>
    <w:p w14:paraId="6F3888C1" w14:textId="77777777" w:rsidR="0092355B" w:rsidRPr="008F0C5C" w:rsidRDefault="008F0C5C">
      <w:pPr>
        <w:numPr>
          <w:ilvl w:val="2"/>
          <w:numId w:val="21"/>
        </w:numPr>
        <w:ind w:right="0" w:hanging="127"/>
        <w:rPr>
          <w:color w:val="auto"/>
        </w:rPr>
      </w:pPr>
      <w:r w:rsidRPr="008F0C5C">
        <w:rPr>
          <w:color w:val="auto"/>
        </w:rPr>
        <w:t xml:space="preserve">dla budynków mieszkalnych: 12 m (3 kondygnacje nadziemne, w tym poddasze użytkowe), </w:t>
      </w:r>
    </w:p>
    <w:p w14:paraId="66E3525E" w14:textId="77777777" w:rsidR="0092355B" w:rsidRPr="008F0C5C" w:rsidRDefault="008F0C5C">
      <w:pPr>
        <w:numPr>
          <w:ilvl w:val="2"/>
          <w:numId w:val="21"/>
        </w:numPr>
        <w:ind w:right="0" w:hanging="127"/>
        <w:rPr>
          <w:color w:val="auto"/>
        </w:rPr>
      </w:pPr>
      <w:r w:rsidRPr="008F0C5C">
        <w:rPr>
          <w:color w:val="auto"/>
        </w:rPr>
        <w:t xml:space="preserve">dla budynków gospodarczych i garażowych 6 m, </w:t>
      </w:r>
    </w:p>
    <w:p w14:paraId="39DBBC89" w14:textId="77777777" w:rsidR="0092355B" w:rsidRPr="008F0C5C" w:rsidRDefault="008F0C5C">
      <w:pPr>
        <w:numPr>
          <w:ilvl w:val="1"/>
          <w:numId w:val="21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dopuszcza się lokalizację obiektów małej architektury o wysokości do 3 m, </w:t>
      </w:r>
    </w:p>
    <w:p w14:paraId="3DDCAC2F" w14:textId="77777777" w:rsidR="0092355B" w:rsidRPr="008F0C5C" w:rsidRDefault="008F0C5C">
      <w:pPr>
        <w:numPr>
          <w:ilvl w:val="1"/>
          <w:numId w:val="21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dachy dwu lub wielospadowe, o nachyleniu połaci do 45°, z dopuszczeniem dachów płaskich na budynkach gospodarczych i garażowych, </w:t>
      </w:r>
    </w:p>
    <w:p w14:paraId="55C66DCD" w14:textId="77777777" w:rsidR="0092355B" w:rsidRPr="008F0C5C" w:rsidRDefault="008F0C5C">
      <w:pPr>
        <w:numPr>
          <w:ilvl w:val="1"/>
          <w:numId w:val="21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dla dachów spadzistych ustala się zastosowanie pokryć w tonacji czerwieni, brązu lub grafitu oraz utrzymanie jednakowej lub podobnej kolorystyki pokryć dachowych, </w:t>
      </w:r>
    </w:p>
    <w:p w14:paraId="386F2C70" w14:textId="77777777" w:rsidR="0092355B" w:rsidRPr="008F0C5C" w:rsidRDefault="008F0C5C">
      <w:pPr>
        <w:numPr>
          <w:ilvl w:val="1"/>
          <w:numId w:val="21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minimalny udział powierzchni biologicznie czynnej w odniesieniu do powierzchni działki budowlanej: minimum 50%,  </w:t>
      </w:r>
    </w:p>
    <w:p w14:paraId="1C088BCC" w14:textId="77777777" w:rsidR="0092355B" w:rsidRPr="008F0C5C" w:rsidRDefault="008F0C5C">
      <w:pPr>
        <w:numPr>
          <w:ilvl w:val="1"/>
          <w:numId w:val="21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wskaźnik minimalnej intensywności zabudowy - 0,01, </w:t>
      </w:r>
    </w:p>
    <w:p w14:paraId="0EE7D30D" w14:textId="77777777" w:rsidR="0092355B" w:rsidRPr="008F0C5C" w:rsidRDefault="008F0C5C">
      <w:pPr>
        <w:numPr>
          <w:ilvl w:val="1"/>
          <w:numId w:val="21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wskaźnik maksymalnej intensywności zabudowy: 0,8; </w:t>
      </w:r>
    </w:p>
    <w:p w14:paraId="6E984734" w14:textId="77777777" w:rsidR="0092355B" w:rsidRPr="008F0C5C" w:rsidRDefault="008F0C5C">
      <w:pPr>
        <w:numPr>
          <w:ilvl w:val="0"/>
          <w:numId w:val="21"/>
        </w:numPr>
        <w:ind w:right="0" w:hanging="348"/>
        <w:rPr>
          <w:color w:val="auto"/>
        </w:rPr>
      </w:pPr>
      <w:r w:rsidRPr="008F0C5C">
        <w:rPr>
          <w:color w:val="auto"/>
        </w:rPr>
        <w:t>minimalna powierzchnia nowo wydzielonej działki budowlanej, z zastrzeżeniem pkt 4: 900 m</w:t>
      </w:r>
      <w:r w:rsidRPr="008F0C5C">
        <w:rPr>
          <w:color w:val="auto"/>
          <w:vertAlign w:val="superscript"/>
        </w:rPr>
        <w:t>2</w:t>
      </w:r>
      <w:r w:rsidRPr="008F0C5C">
        <w:rPr>
          <w:color w:val="auto"/>
        </w:rPr>
        <w:t xml:space="preserve">; </w:t>
      </w:r>
    </w:p>
    <w:p w14:paraId="62F0798B" w14:textId="77777777" w:rsidR="0092355B" w:rsidRPr="008F0C5C" w:rsidRDefault="008F0C5C">
      <w:pPr>
        <w:numPr>
          <w:ilvl w:val="0"/>
          <w:numId w:val="21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dopuszcza się wydzielanie nowych działek gruntu o powierzchni mniejszej niż określona w pkt 3 dla potrzeb: </w:t>
      </w:r>
    </w:p>
    <w:p w14:paraId="3E73B9D0" w14:textId="77777777" w:rsidR="0092355B" w:rsidRPr="008F0C5C" w:rsidRDefault="008F0C5C">
      <w:pPr>
        <w:numPr>
          <w:ilvl w:val="1"/>
          <w:numId w:val="21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lokalizacji urządzeń infrastruktury technicznej, </w:t>
      </w:r>
    </w:p>
    <w:p w14:paraId="78AC451D" w14:textId="77777777" w:rsidR="0092355B" w:rsidRPr="008F0C5C" w:rsidRDefault="008F0C5C">
      <w:pPr>
        <w:numPr>
          <w:ilvl w:val="1"/>
          <w:numId w:val="21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wydzielenia terenu pod drogi wewnętrzne, </w:t>
      </w:r>
    </w:p>
    <w:p w14:paraId="03E4609A" w14:textId="77777777" w:rsidR="0092355B" w:rsidRPr="008F0C5C" w:rsidRDefault="008F0C5C">
      <w:pPr>
        <w:numPr>
          <w:ilvl w:val="1"/>
          <w:numId w:val="21"/>
        </w:numPr>
        <w:spacing w:after="112"/>
        <w:ind w:right="0" w:hanging="360"/>
        <w:rPr>
          <w:color w:val="auto"/>
        </w:rPr>
      </w:pPr>
      <w:r w:rsidRPr="008F0C5C">
        <w:rPr>
          <w:color w:val="auto"/>
        </w:rPr>
        <w:t>powiększenia sąsiadującej działki gruntu lub regulacji granic między sąsiadującymi działkami gruntu pod warunkiem, że nieruchomość, z której działka gruntu będzie wydzielona po podziale będzie miała minimalną powierzchnię jak pkt 3.</w:t>
      </w:r>
      <w:r w:rsidRPr="008F0C5C">
        <w:rPr>
          <w:b/>
          <w:color w:val="auto"/>
        </w:rPr>
        <w:t xml:space="preserve"> </w:t>
      </w:r>
    </w:p>
    <w:p w14:paraId="6B5A992F" w14:textId="77777777" w:rsidR="0092355B" w:rsidRPr="008F0C5C" w:rsidRDefault="008F0C5C">
      <w:pPr>
        <w:ind w:left="10" w:right="0"/>
        <w:rPr>
          <w:color w:val="auto"/>
        </w:rPr>
      </w:pPr>
      <w:r w:rsidRPr="008F0C5C">
        <w:rPr>
          <w:b/>
          <w:color w:val="auto"/>
        </w:rPr>
        <w:t xml:space="preserve">§ 16. </w:t>
      </w:r>
      <w:r w:rsidRPr="008F0C5C">
        <w:rPr>
          <w:color w:val="auto"/>
        </w:rPr>
        <w:t xml:space="preserve">Dla terenów oznaczonych na rysunku planu symbolami </w:t>
      </w:r>
      <w:r w:rsidRPr="008F0C5C">
        <w:rPr>
          <w:b/>
          <w:color w:val="auto"/>
        </w:rPr>
        <w:t>1MNU</w:t>
      </w:r>
      <w:r w:rsidRPr="008F0C5C">
        <w:rPr>
          <w:color w:val="auto"/>
        </w:rPr>
        <w:t xml:space="preserve">, </w:t>
      </w:r>
      <w:r w:rsidRPr="008F0C5C">
        <w:rPr>
          <w:b/>
          <w:color w:val="auto"/>
        </w:rPr>
        <w:t>2MNU</w:t>
      </w:r>
      <w:r w:rsidRPr="008F0C5C">
        <w:rPr>
          <w:color w:val="auto"/>
        </w:rPr>
        <w:t xml:space="preserve">, </w:t>
      </w:r>
      <w:r w:rsidRPr="008F0C5C">
        <w:rPr>
          <w:b/>
          <w:color w:val="auto"/>
        </w:rPr>
        <w:t>3MNU</w:t>
      </w:r>
      <w:r w:rsidRPr="008F0C5C">
        <w:rPr>
          <w:color w:val="auto"/>
        </w:rPr>
        <w:t xml:space="preserve">, </w:t>
      </w:r>
      <w:r w:rsidRPr="008F0C5C">
        <w:rPr>
          <w:b/>
          <w:color w:val="auto"/>
        </w:rPr>
        <w:t>4MNU</w:t>
      </w:r>
      <w:r w:rsidRPr="008F0C5C">
        <w:rPr>
          <w:color w:val="auto"/>
        </w:rPr>
        <w:t xml:space="preserve">, </w:t>
      </w:r>
      <w:r w:rsidRPr="008F0C5C">
        <w:rPr>
          <w:b/>
          <w:color w:val="auto"/>
        </w:rPr>
        <w:t>5MNU</w:t>
      </w:r>
      <w:r w:rsidRPr="008F0C5C">
        <w:rPr>
          <w:color w:val="auto"/>
        </w:rPr>
        <w:t xml:space="preserve">, </w:t>
      </w:r>
      <w:r w:rsidRPr="008F0C5C">
        <w:rPr>
          <w:b/>
          <w:color w:val="auto"/>
        </w:rPr>
        <w:t>6MNU</w:t>
      </w:r>
      <w:r w:rsidRPr="008F0C5C">
        <w:rPr>
          <w:color w:val="auto"/>
        </w:rPr>
        <w:t xml:space="preserve">, </w:t>
      </w:r>
      <w:r w:rsidRPr="008F0C5C">
        <w:rPr>
          <w:b/>
          <w:color w:val="auto"/>
        </w:rPr>
        <w:t>7MNU</w:t>
      </w:r>
      <w:r w:rsidRPr="008F0C5C">
        <w:rPr>
          <w:color w:val="auto"/>
        </w:rPr>
        <w:t xml:space="preserve">, </w:t>
      </w:r>
      <w:r w:rsidRPr="008F0C5C">
        <w:rPr>
          <w:b/>
          <w:color w:val="auto"/>
        </w:rPr>
        <w:t>8MNU</w:t>
      </w:r>
      <w:r w:rsidRPr="008F0C5C">
        <w:rPr>
          <w:color w:val="auto"/>
        </w:rPr>
        <w:t xml:space="preserve">, </w:t>
      </w:r>
      <w:r w:rsidRPr="008F0C5C">
        <w:rPr>
          <w:b/>
          <w:color w:val="auto"/>
        </w:rPr>
        <w:t>9MNU</w:t>
      </w:r>
      <w:r w:rsidRPr="008F0C5C">
        <w:rPr>
          <w:color w:val="auto"/>
        </w:rPr>
        <w:t xml:space="preserve">, </w:t>
      </w:r>
      <w:r w:rsidRPr="008F0C5C">
        <w:rPr>
          <w:b/>
          <w:color w:val="auto"/>
        </w:rPr>
        <w:t>10MNU</w:t>
      </w:r>
      <w:r w:rsidRPr="008F0C5C">
        <w:rPr>
          <w:color w:val="auto"/>
        </w:rPr>
        <w:t xml:space="preserve"> i </w:t>
      </w:r>
      <w:r w:rsidRPr="008F0C5C">
        <w:rPr>
          <w:b/>
          <w:color w:val="auto"/>
        </w:rPr>
        <w:t>11MNU</w:t>
      </w:r>
      <w:r w:rsidRPr="008F0C5C">
        <w:rPr>
          <w:color w:val="auto"/>
        </w:rPr>
        <w:t xml:space="preserve"> ustala się: </w:t>
      </w:r>
    </w:p>
    <w:p w14:paraId="0DB3847B" w14:textId="77777777" w:rsidR="0092355B" w:rsidRPr="008F0C5C" w:rsidRDefault="008F0C5C">
      <w:pPr>
        <w:ind w:left="358" w:right="158"/>
        <w:rPr>
          <w:color w:val="auto"/>
        </w:rPr>
      </w:pPr>
      <w:r w:rsidRPr="008F0C5C">
        <w:rPr>
          <w:color w:val="auto"/>
        </w:rPr>
        <w:t>1)</w:t>
      </w:r>
      <w:r w:rsidRPr="008F0C5C">
        <w:rPr>
          <w:rFonts w:eastAsia="Arial"/>
          <w:color w:val="auto"/>
        </w:rPr>
        <w:t xml:space="preserve"> </w:t>
      </w:r>
      <w:r w:rsidRPr="008F0C5C">
        <w:rPr>
          <w:color w:val="auto"/>
        </w:rPr>
        <w:t>przeznaczenie terenu: tereny zabudowy mieszkaniowej jednorodzinnej lub zabudowy usługowej; 2)</w:t>
      </w:r>
      <w:r w:rsidRPr="008F0C5C">
        <w:rPr>
          <w:rFonts w:eastAsia="Arial"/>
          <w:color w:val="auto"/>
        </w:rPr>
        <w:t xml:space="preserve"> </w:t>
      </w:r>
      <w:r w:rsidRPr="008F0C5C">
        <w:rPr>
          <w:color w:val="auto"/>
        </w:rPr>
        <w:t xml:space="preserve">zasady kształtowania zabudowy i wskaźniki zagospodarowania terenu: </w:t>
      </w:r>
    </w:p>
    <w:p w14:paraId="3AEE2572" w14:textId="77777777" w:rsidR="0092355B" w:rsidRPr="008F0C5C" w:rsidRDefault="008F0C5C">
      <w:pPr>
        <w:numPr>
          <w:ilvl w:val="0"/>
          <w:numId w:val="22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budynki realizowane jako wolnostojące, </w:t>
      </w:r>
    </w:p>
    <w:p w14:paraId="5D1F5A2F" w14:textId="77777777" w:rsidR="0092355B" w:rsidRPr="008F0C5C" w:rsidRDefault="008F0C5C">
      <w:pPr>
        <w:numPr>
          <w:ilvl w:val="0"/>
          <w:numId w:val="22"/>
        </w:numPr>
        <w:ind w:right="0" w:hanging="360"/>
        <w:rPr>
          <w:color w:val="auto"/>
        </w:rPr>
      </w:pPr>
      <w:r w:rsidRPr="008F0C5C">
        <w:rPr>
          <w:color w:val="auto"/>
        </w:rPr>
        <w:t>budynki gospodarcze i garaże o łącznej powierzchni zabudowy do 20% powierzchni działki budowlanej i nie więcej niż 200 m</w:t>
      </w:r>
      <w:r w:rsidRPr="008F0C5C">
        <w:rPr>
          <w:color w:val="auto"/>
          <w:vertAlign w:val="superscript"/>
        </w:rPr>
        <w:t>2</w:t>
      </w:r>
      <w:r w:rsidRPr="008F0C5C">
        <w:rPr>
          <w:color w:val="auto"/>
        </w:rPr>
        <w:t xml:space="preserve">, </w:t>
      </w:r>
    </w:p>
    <w:p w14:paraId="16D399C3" w14:textId="77777777" w:rsidR="0092355B" w:rsidRPr="008F0C5C" w:rsidRDefault="008F0C5C">
      <w:pPr>
        <w:numPr>
          <w:ilvl w:val="0"/>
          <w:numId w:val="22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dopuszcza się przebudowę i remont istniejącej zabudowy zagrodowej bez zwiększania uciążliwości dla działek sąsiadujących,  </w:t>
      </w:r>
    </w:p>
    <w:p w14:paraId="4EBE9BC4" w14:textId="77777777" w:rsidR="0092355B" w:rsidRPr="008F0C5C" w:rsidRDefault="008F0C5C">
      <w:pPr>
        <w:numPr>
          <w:ilvl w:val="0"/>
          <w:numId w:val="22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maksymalna wysokość zabudowy, z zastrzeżeniem § 6 pkt 5: 12 m, przy czym: </w:t>
      </w:r>
    </w:p>
    <w:p w14:paraId="016A8473" w14:textId="77777777" w:rsidR="0092355B" w:rsidRPr="008F0C5C" w:rsidRDefault="008F0C5C">
      <w:pPr>
        <w:numPr>
          <w:ilvl w:val="1"/>
          <w:numId w:val="22"/>
        </w:numPr>
        <w:ind w:right="0" w:hanging="127"/>
        <w:rPr>
          <w:color w:val="auto"/>
        </w:rPr>
      </w:pPr>
      <w:r w:rsidRPr="008F0C5C">
        <w:rPr>
          <w:color w:val="auto"/>
        </w:rPr>
        <w:t xml:space="preserve">dla budynków mieszkalnych, mieszkalno-usługowych i usługowych 12 m (3 kondygnacje   nadziemne, w tym poddasze użytkowe), </w:t>
      </w:r>
    </w:p>
    <w:p w14:paraId="6E67E5E0" w14:textId="77777777" w:rsidR="0092355B" w:rsidRPr="008F0C5C" w:rsidRDefault="008F0C5C">
      <w:pPr>
        <w:numPr>
          <w:ilvl w:val="1"/>
          <w:numId w:val="22"/>
        </w:numPr>
        <w:ind w:right="0" w:hanging="127"/>
        <w:rPr>
          <w:color w:val="auto"/>
        </w:rPr>
      </w:pPr>
      <w:r w:rsidRPr="008F0C5C">
        <w:rPr>
          <w:color w:val="auto"/>
        </w:rPr>
        <w:t xml:space="preserve">dla budynków gospodarczych i garażowych 6 m, </w:t>
      </w:r>
    </w:p>
    <w:p w14:paraId="22EAA1C3" w14:textId="77777777" w:rsidR="0092355B" w:rsidRPr="008F0C5C" w:rsidRDefault="008F0C5C">
      <w:pPr>
        <w:numPr>
          <w:ilvl w:val="0"/>
          <w:numId w:val="22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dopuszcza się lokalizację obiektów małej architektury o wysokości do 3 m, </w:t>
      </w:r>
    </w:p>
    <w:p w14:paraId="1E4C7DB3" w14:textId="77777777" w:rsidR="0092355B" w:rsidRPr="008F0C5C" w:rsidRDefault="008F0C5C">
      <w:pPr>
        <w:numPr>
          <w:ilvl w:val="0"/>
          <w:numId w:val="22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dachy dwu lub wielospadowe, o nachyleniu połaci do 45°, z dopuszczeniem dachów płaskich na budynkach usługowych, gospodarczych i garażowych, </w:t>
      </w:r>
    </w:p>
    <w:p w14:paraId="777EF6EB" w14:textId="77777777" w:rsidR="0092355B" w:rsidRPr="008F0C5C" w:rsidRDefault="008F0C5C">
      <w:pPr>
        <w:numPr>
          <w:ilvl w:val="0"/>
          <w:numId w:val="22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dla dachów spadzistych ustala się zastosowanie pokryć w tonacji czerwieni, brązu lub grafitu oraz utrzymanie jednakowej lub podobnej kolorystyki pokryć dachowych, </w:t>
      </w:r>
    </w:p>
    <w:p w14:paraId="5CD38CBB" w14:textId="77777777" w:rsidR="0092355B" w:rsidRPr="008F0C5C" w:rsidRDefault="008F0C5C">
      <w:pPr>
        <w:numPr>
          <w:ilvl w:val="0"/>
          <w:numId w:val="22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minimalny udział powierzchni biologicznie czynnej w odniesieniu do powierzchni działki budowlanej: minimum 50%,  </w:t>
      </w:r>
    </w:p>
    <w:p w14:paraId="3ACAC969" w14:textId="77777777" w:rsidR="0092355B" w:rsidRPr="008F0C5C" w:rsidRDefault="008F0C5C">
      <w:pPr>
        <w:numPr>
          <w:ilvl w:val="0"/>
          <w:numId w:val="22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wskaźnik minimalnej intensywności zabudowy - 0,01, </w:t>
      </w:r>
    </w:p>
    <w:p w14:paraId="109D9511" w14:textId="77777777" w:rsidR="0092355B" w:rsidRPr="008F0C5C" w:rsidRDefault="008F0C5C">
      <w:pPr>
        <w:numPr>
          <w:ilvl w:val="0"/>
          <w:numId w:val="22"/>
        </w:numPr>
        <w:ind w:right="0" w:hanging="360"/>
        <w:rPr>
          <w:color w:val="auto"/>
        </w:rPr>
      </w:pPr>
      <w:r w:rsidRPr="008F0C5C">
        <w:rPr>
          <w:color w:val="auto"/>
        </w:rPr>
        <w:lastRenderedPageBreak/>
        <w:t xml:space="preserve">wskaźnik maksymalnej intensywności zabudowy: 1,0; </w:t>
      </w:r>
    </w:p>
    <w:p w14:paraId="086C7170" w14:textId="77777777" w:rsidR="0092355B" w:rsidRPr="008F0C5C" w:rsidRDefault="008F0C5C">
      <w:pPr>
        <w:numPr>
          <w:ilvl w:val="0"/>
          <w:numId w:val="23"/>
        </w:numPr>
        <w:ind w:right="0" w:hanging="348"/>
        <w:rPr>
          <w:color w:val="auto"/>
        </w:rPr>
      </w:pPr>
      <w:r w:rsidRPr="008F0C5C">
        <w:rPr>
          <w:color w:val="auto"/>
        </w:rPr>
        <w:t>minimalna powierzchnia nowo wydzielonej działki budowlanej, z zastrzeżeniem pkt 4: 1000 m</w:t>
      </w:r>
      <w:r w:rsidRPr="008F0C5C">
        <w:rPr>
          <w:color w:val="auto"/>
          <w:vertAlign w:val="superscript"/>
        </w:rPr>
        <w:t>2</w:t>
      </w:r>
      <w:r w:rsidRPr="008F0C5C">
        <w:rPr>
          <w:color w:val="auto"/>
        </w:rPr>
        <w:t xml:space="preserve">; </w:t>
      </w:r>
    </w:p>
    <w:p w14:paraId="43489B5F" w14:textId="77777777" w:rsidR="0092355B" w:rsidRPr="008F0C5C" w:rsidRDefault="008F0C5C">
      <w:pPr>
        <w:numPr>
          <w:ilvl w:val="0"/>
          <w:numId w:val="23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dopuszcza się wydzielanie nowych działek gruntu o powierzchni mniejszej niż określona w pkt 3 dla potrzeb: </w:t>
      </w:r>
    </w:p>
    <w:p w14:paraId="537D6281" w14:textId="77777777" w:rsidR="0092355B" w:rsidRPr="008F0C5C" w:rsidRDefault="008F0C5C">
      <w:pPr>
        <w:numPr>
          <w:ilvl w:val="1"/>
          <w:numId w:val="24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lokalizacji urządzeń infrastruktury technicznej, </w:t>
      </w:r>
    </w:p>
    <w:p w14:paraId="0C38C449" w14:textId="77777777" w:rsidR="0092355B" w:rsidRPr="008F0C5C" w:rsidRDefault="008F0C5C">
      <w:pPr>
        <w:numPr>
          <w:ilvl w:val="1"/>
          <w:numId w:val="24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wydzielenia terenu pod drogi wewnętrzne, </w:t>
      </w:r>
    </w:p>
    <w:p w14:paraId="78CEDAB1" w14:textId="77777777" w:rsidR="0092355B" w:rsidRPr="008F0C5C" w:rsidRDefault="008F0C5C">
      <w:pPr>
        <w:numPr>
          <w:ilvl w:val="1"/>
          <w:numId w:val="24"/>
        </w:numPr>
        <w:spacing w:after="112"/>
        <w:ind w:right="0" w:hanging="360"/>
        <w:rPr>
          <w:color w:val="auto"/>
        </w:rPr>
      </w:pPr>
      <w:r w:rsidRPr="008F0C5C">
        <w:rPr>
          <w:color w:val="auto"/>
        </w:rPr>
        <w:t xml:space="preserve">powiększenia sąsiadującej działki gruntu lub regulacji granic między sąsiadującymi działkami gruntu pod warunkiem, że nieruchomość, z której działka gruntu będzie wydzielona po podziale będzie miała minimalną powierzchnię jak pkt 3. </w:t>
      </w:r>
    </w:p>
    <w:p w14:paraId="32A89EA7" w14:textId="77777777" w:rsidR="0092355B" w:rsidRPr="008F0C5C" w:rsidRDefault="008F0C5C">
      <w:pPr>
        <w:ind w:left="10" w:right="0"/>
        <w:rPr>
          <w:color w:val="auto"/>
        </w:rPr>
      </w:pPr>
      <w:r w:rsidRPr="008F0C5C">
        <w:rPr>
          <w:b/>
          <w:color w:val="auto"/>
        </w:rPr>
        <w:t xml:space="preserve">§ 17. </w:t>
      </w:r>
      <w:r w:rsidRPr="008F0C5C">
        <w:rPr>
          <w:color w:val="auto"/>
        </w:rPr>
        <w:t xml:space="preserve">Dla terenu oznaczonego symbolem </w:t>
      </w:r>
      <w:r w:rsidRPr="008F0C5C">
        <w:rPr>
          <w:b/>
          <w:color w:val="auto"/>
        </w:rPr>
        <w:t>1U</w:t>
      </w:r>
      <w:r w:rsidRPr="008F0C5C">
        <w:rPr>
          <w:color w:val="auto"/>
        </w:rPr>
        <w:t xml:space="preserve"> ustala się:  </w:t>
      </w:r>
    </w:p>
    <w:p w14:paraId="09DB4B4E" w14:textId="77777777" w:rsidR="0092355B" w:rsidRPr="008F0C5C" w:rsidRDefault="008F0C5C">
      <w:pPr>
        <w:numPr>
          <w:ilvl w:val="0"/>
          <w:numId w:val="25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przeznaczenie terenu: teren zabudowy usługowej; </w:t>
      </w:r>
    </w:p>
    <w:p w14:paraId="3CE4B29F" w14:textId="77777777" w:rsidR="0092355B" w:rsidRPr="008F0C5C" w:rsidRDefault="008F0C5C">
      <w:pPr>
        <w:numPr>
          <w:ilvl w:val="0"/>
          <w:numId w:val="25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zasady kształtowania zabudowy i wskaźniki zagospodarowania terenu: </w:t>
      </w:r>
    </w:p>
    <w:p w14:paraId="2CA55BF3" w14:textId="77777777" w:rsidR="0092355B" w:rsidRPr="008F0C5C" w:rsidRDefault="008F0C5C">
      <w:pPr>
        <w:numPr>
          <w:ilvl w:val="1"/>
          <w:numId w:val="25"/>
        </w:numPr>
        <w:ind w:right="0" w:hanging="360"/>
        <w:rPr>
          <w:color w:val="auto"/>
        </w:rPr>
      </w:pPr>
      <w:r w:rsidRPr="008F0C5C">
        <w:rPr>
          <w:color w:val="auto"/>
        </w:rPr>
        <w:t>maksymalna wysokość zabudowy, z zastrzeżeniem § 6 pkt 5: 8 m, przy czym: - dla budynków usługowych</w:t>
      </w:r>
      <w:r w:rsidRPr="008F0C5C">
        <w:rPr>
          <w:b/>
          <w:color w:val="auto"/>
        </w:rPr>
        <w:t xml:space="preserve"> </w:t>
      </w:r>
      <w:r w:rsidRPr="008F0C5C">
        <w:rPr>
          <w:color w:val="auto"/>
        </w:rPr>
        <w:t xml:space="preserve">8 m (2 kondygnacje nadziemne), </w:t>
      </w:r>
    </w:p>
    <w:p w14:paraId="5EC5391D" w14:textId="77777777" w:rsidR="0092355B" w:rsidRPr="008F0C5C" w:rsidRDefault="008F0C5C">
      <w:pPr>
        <w:numPr>
          <w:ilvl w:val="1"/>
          <w:numId w:val="25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dopuszcza się lokalizację obiektów małej architektury o wysokości do 3 m, </w:t>
      </w:r>
    </w:p>
    <w:p w14:paraId="4F2D0472" w14:textId="77777777" w:rsidR="0092355B" w:rsidRPr="008F0C5C" w:rsidRDefault="008F0C5C">
      <w:pPr>
        <w:numPr>
          <w:ilvl w:val="1"/>
          <w:numId w:val="25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dachy płaskie lub dwu lub wielospadowe o nachyleniu połaci do 45°, </w:t>
      </w:r>
    </w:p>
    <w:p w14:paraId="0D106D5F" w14:textId="77777777" w:rsidR="0092355B" w:rsidRPr="008F0C5C" w:rsidRDefault="008F0C5C">
      <w:pPr>
        <w:numPr>
          <w:ilvl w:val="1"/>
          <w:numId w:val="25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minimalny udział powierzchni biologicznie czynnej w odniesieniu do powierzchni działki budowlanej 40%, </w:t>
      </w:r>
    </w:p>
    <w:p w14:paraId="4A4094D3" w14:textId="77777777" w:rsidR="0092355B" w:rsidRPr="008F0C5C" w:rsidRDefault="008F0C5C">
      <w:pPr>
        <w:numPr>
          <w:ilvl w:val="1"/>
          <w:numId w:val="25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wskaźnik minimalnej intensywności zabudowy - 0,01, </w:t>
      </w:r>
    </w:p>
    <w:p w14:paraId="2A9A4F26" w14:textId="77777777" w:rsidR="0092355B" w:rsidRPr="008F0C5C" w:rsidRDefault="008F0C5C">
      <w:pPr>
        <w:numPr>
          <w:ilvl w:val="1"/>
          <w:numId w:val="25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wskaźnik maksymalnej intensywności zabudowy – 0,8; </w:t>
      </w:r>
    </w:p>
    <w:p w14:paraId="7CDB3F3D" w14:textId="77777777" w:rsidR="0092355B" w:rsidRPr="008F0C5C" w:rsidRDefault="008F0C5C">
      <w:pPr>
        <w:numPr>
          <w:ilvl w:val="0"/>
          <w:numId w:val="25"/>
        </w:numPr>
        <w:ind w:right="0" w:hanging="348"/>
        <w:rPr>
          <w:color w:val="auto"/>
        </w:rPr>
      </w:pPr>
      <w:r w:rsidRPr="008F0C5C">
        <w:rPr>
          <w:color w:val="auto"/>
        </w:rPr>
        <w:t>minimalna powierzchnia nowo wydzielonej działki budowlanej 600 m</w:t>
      </w:r>
      <w:r w:rsidRPr="008F0C5C">
        <w:rPr>
          <w:color w:val="auto"/>
          <w:vertAlign w:val="superscript"/>
        </w:rPr>
        <w:t>2</w:t>
      </w:r>
      <w:r w:rsidRPr="008F0C5C">
        <w:rPr>
          <w:color w:val="auto"/>
        </w:rPr>
        <w:t xml:space="preserve">; z zastrzeżeniem pkt 4; </w:t>
      </w:r>
    </w:p>
    <w:p w14:paraId="02161095" w14:textId="77777777" w:rsidR="0092355B" w:rsidRPr="008F0C5C" w:rsidRDefault="008F0C5C">
      <w:pPr>
        <w:numPr>
          <w:ilvl w:val="0"/>
          <w:numId w:val="25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dopuszcza się wydzielanie nowych działek gruntu o powierzchni mniejszej niż określona w pkt.3 dla potrzeb: </w:t>
      </w:r>
    </w:p>
    <w:p w14:paraId="2386DCB4" w14:textId="77777777" w:rsidR="0092355B" w:rsidRPr="008F0C5C" w:rsidRDefault="008F0C5C">
      <w:pPr>
        <w:numPr>
          <w:ilvl w:val="1"/>
          <w:numId w:val="25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lokalizacji urządzeń infrastruktury technicznej, </w:t>
      </w:r>
    </w:p>
    <w:p w14:paraId="07CD9E31" w14:textId="77777777" w:rsidR="0092355B" w:rsidRPr="008F0C5C" w:rsidRDefault="008F0C5C">
      <w:pPr>
        <w:numPr>
          <w:ilvl w:val="1"/>
          <w:numId w:val="25"/>
        </w:numPr>
        <w:spacing w:after="112"/>
        <w:ind w:right="0" w:hanging="360"/>
        <w:rPr>
          <w:color w:val="auto"/>
        </w:rPr>
      </w:pPr>
      <w:r w:rsidRPr="008F0C5C">
        <w:rPr>
          <w:color w:val="auto"/>
        </w:rPr>
        <w:t xml:space="preserve">powiększenia sąsiadującej działki gruntu lub regulacji granic między sąsiadującymi działkami gruntu pod warunkiem, że nieruchomość, z której działka gruntu będzie wydzielona po podziale będzie miała minimalną powierzchnię jak pkt 3. </w:t>
      </w:r>
    </w:p>
    <w:p w14:paraId="763A7C23" w14:textId="77777777" w:rsidR="0092355B" w:rsidRPr="008F0C5C" w:rsidRDefault="008F0C5C">
      <w:pPr>
        <w:ind w:left="10" w:right="0"/>
        <w:rPr>
          <w:color w:val="auto"/>
        </w:rPr>
      </w:pPr>
      <w:r w:rsidRPr="008F0C5C">
        <w:rPr>
          <w:b/>
          <w:color w:val="auto"/>
        </w:rPr>
        <w:t xml:space="preserve">§ 18. </w:t>
      </w:r>
      <w:r w:rsidRPr="008F0C5C">
        <w:rPr>
          <w:color w:val="auto"/>
        </w:rPr>
        <w:t xml:space="preserve">Dla terenu oznaczonego symbolem </w:t>
      </w:r>
      <w:r w:rsidRPr="008F0C5C">
        <w:rPr>
          <w:b/>
          <w:color w:val="auto"/>
        </w:rPr>
        <w:t>1P/U</w:t>
      </w:r>
      <w:r w:rsidRPr="008F0C5C">
        <w:rPr>
          <w:color w:val="auto"/>
        </w:rPr>
        <w:t xml:space="preserve"> ustala się:  </w:t>
      </w:r>
    </w:p>
    <w:p w14:paraId="3CB94FB7" w14:textId="77777777" w:rsidR="0092355B" w:rsidRPr="008F0C5C" w:rsidRDefault="008F0C5C">
      <w:pPr>
        <w:ind w:left="358" w:right="127"/>
        <w:rPr>
          <w:color w:val="auto"/>
        </w:rPr>
      </w:pPr>
      <w:r w:rsidRPr="008F0C5C">
        <w:rPr>
          <w:color w:val="auto"/>
        </w:rPr>
        <w:t>1)</w:t>
      </w:r>
      <w:r w:rsidRPr="008F0C5C">
        <w:rPr>
          <w:rFonts w:eastAsia="Arial"/>
          <w:color w:val="auto"/>
        </w:rPr>
        <w:t xml:space="preserve"> </w:t>
      </w:r>
      <w:r w:rsidRPr="008F0C5C">
        <w:rPr>
          <w:color w:val="auto"/>
        </w:rPr>
        <w:t>przeznaczenie terenu: teren obiektów produkcji, magazynów i składów lub zabudowy usługowej; 2)</w:t>
      </w:r>
      <w:r w:rsidRPr="008F0C5C">
        <w:rPr>
          <w:rFonts w:eastAsia="Arial"/>
          <w:color w:val="auto"/>
        </w:rPr>
        <w:t xml:space="preserve"> </w:t>
      </w:r>
      <w:r w:rsidRPr="008F0C5C">
        <w:rPr>
          <w:color w:val="auto"/>
        </w:rPr>
        <w:t xml:space="preserve">zasady kształtowania zabudowy i wskaźniki zagospodarowania terenu: </w:t>
      </w:r>
    </w:p>
    <w:p w14:paraId="2C33E2D8" w14:textId="77777777" w:rsidR="0092355B" w:rsidRPr="008F0C5C" w:rsidRDefault="008F0C5C">
      <w:pPr>
        <w:numPr>
          <w:ilvl w:val="0"/>
          <w:numId w:val="26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maksymalna wysokość zabudowy, z zastrzeżeniem § 6 pkt 5: 15 m, przy czym: </w:t>
      </w:r>
    </w:p>
    <w:p w14:paraId="5D923742" w14:textId="77777777" w:rsidR="0092355B" w:rsidRPr="008F0C5C" w:rsidRDefault="008F0C5C">
      <w:pPr>
        <w:numPr>
          <w:ilvl w:val="1"/>
          <w:numId w:val="26"/>
        </w:numPr>
        <w:ind w:right="0" w:hanging="238"/>
        <w:rPr>
          <w:color w:val="auto"/>
        </w:rPr>
      </w:pPr>
      <w:r w:rsidRPr="008F0C5C">
        <w:rPr>
          <w:color w:val="auto"/>
        </w:rPr>
        <w:t xml:space="preserve">dla budynków usługowych, produkcyjnych i magazynowych: 13 m (3 kondygnacje      nadziemne), </w:t>
      </w:r>
    </w:p>
    <w:p w14:paraId="4D5EC10F" w14:textId="77777777" w:rsidR="0092355B" w:rsidRPr="008F0C5C" w:rsidRDefault="008F0C5C">
      <w:pPr>
        <w:numPr>
          <w:ilvl w:val="1"/>
          <w:numId w:val="26"/>
        </w:numPr>
        <w:ind w:right="0" w:hanging="238"/>
        <w:rPr>
          <w:color w:val="auto"/>
        </w:rPr>
      </w:pPr>
      <w:r w:rsidRPr="008F0C5C">
        <w:rPr>
          <w:color w:val="auto"/>
        </w:rPr>
        <w:t xml:space="preserve">dla budynków gospodarczych i garażowych 8 m, </w:t>
      </w:r>
    </w:p>
    <w:p w14:paraId="47212D5F" w14:textId="77777777" w:rsidR="0092355B" w:rsidRPr="008F0C5C" w:rsidRDefault="008F0C5C">
      <w:pPr>
        <w:numPr>
          <w:ilvl w:val="0"/>
          <w:numId w:val="26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dopuszcza się lokalizację obiektów małej architektury o wysokości do 3 m, </w:t>
      </w:r>
    </w:p>
    <w:p w14:paraId="5ED675F1" w14:textId="77777777" w:rsidR="0092355B" w:rsidRPr="008F0C5C" w:rsidRDefault="008F0C5C">
      <w:pPr>
        <w:numPr>
          <w:ilvl w:val="0"/>
          <w:numId w:val="26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dachy płaskie lub dwu lub wielospadowe o nachyleniu połaci do 45° oraz dowolność kształtowania dachów schowanych za ścianami attykowymi, </w:t>
      </w:r>
      <w:proofErr w:type="spellStart"/>
      <w:r w:rsidRPr="008F0C5C">
        <w:rPr>
          <w:color w:val="auto"/>
        </w:rPr>
        <w:t>ogniomurami</w:t>
      </w:r>
      <w:proofErr w:type="spellEnd"/>
      <w:r w:rsidRPr="008F0C5C">
        <w:rPr>
          <w:color w:val="auto"/>
        </w:rPr>
        <w:t xml:space="preserve">, </w:t>
      </w:r>
    </w:p>
    <w:p w14:paraId="647795FC" w14:textId="77777777" w:rsidR="0092355B" w:rsidRPr="008F0C5C" w:rsidRDefault="008F0C5C">
      <w:pPr>
        <w:numPr>
          <w:ilvl w:val="0"/>
          <w:numId w:val="26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minimalny udział powierzchni biologicznie czynnej w odniesieniu do powierzchni działki budowlanej 30%, </w:t>
      </w:r>
    </w:p>
    <w:p w14:paraId="5AC1D2EA" w14:textId="77777777" w:rsidR="0092355B" w:rsidRPr="008F0C5C" w:rsidRDefault="008F0C5C">
      <w:pPr>
        <w:numPr>
          <w:ilvl w:val="0"/>
          <w:numId w:val="26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wzdłuż granicy od strony terenów 4MN nakazuje się realizację zieleni izolacyjnej w postaci pasa </w:t>
      </w:r>
      <w:proofErr w:type="spellStart"/>
      <w:r w:rsidRPr="008F0C5C">
        <w:rPr>
          <w:color w:val="auto"/>
        </w:rPr>
        <w:t>nasadzeń</w:t>
      </w:r>
      <w:proofErr w:type="spellEnd"/>
      <w:r w:rsidRPr="008F0C5C">
        <w:rPr>
          <w:color w:val="auto"/>
        </w:rPr>
        <w:t xml:space="preserve"> z drzew i krzewów zimozielonych o szerokości min. 3 m, </w:t>
      </w:r>
    </w:p>
    <w:p w14:paraId="58C54A33" w14:textId="77777777" w:rsidR="0092355B" w:rsidRPr="008F0C5C" w:rsidRDefault="008F0C5C">
      <w:pPr>
        <w:numPr>
          <w:ilvl w:val="0"/>
          <w:numId w:val="26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wskaźnik minimalnej intensywności zabudowy - 0,01, </w:t>
      </w:r>
    </w:p>
    <w:p w14:paraId="23BC75A6" w14:textId="77777777" w:rsidR="0092355B" w:rsidRPr="008F0C5C" w:rsidRDefault="008F0C5C">
      <w:pPr>
        <w:numPr>
          <w:ilvl w:val="0"/>
          <w:numId w:val="26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wskaźnik maksymalnej intensywności zabudowy: 2,0, </w:t>
      </w:r>
    </w:p>
    <w:p w14:paraId="0FFA2318" w14:textId="77777777" w:rsidR="0092355B" w:rsidRPr="008F0C5C" w:rsidRDefault="008F0C5C">
      <w:pPr>
        <w:numPr>
          <w:ilvl w:val="0"/>
          <w:numId w:val="26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dopuszcza się lokalizację jednego lokalu mieszkalnego na obiekt w formie lokalu wydzielonego w budynku funkcji podstawowej; </w:t>
      </w:r>
    </w:p>
    <w:p w14:paraId="0A2115A1" w14:textId="77777777" w:rsidR="0092355B" w:rsidRPr="008F0C5C" w:rsidRDefault="008F0C5C">
      <w:pPr>
        <w:numPr>
          <w:ilvl w:val="0"/>
          <w:numId w:val="28"/>
        </w:numPr>
        <w:ind w:right="0" w:hanging="348"/>
        <w:rPr>
          <w:color w:val="auto"/>
        </w:rPr>
      </w:pPr>
      <w:r w:rsidRPr="008F0C5C">
        <w:rPr>
          <w:color w:val="auto"/>
        </w:rPr>
        <w:t>minimalna powierzchnia nowo wydzielonej działki budowlanej 2000 m</w:t>
      </w:r>
      <w:r w:rsidRPr="008F0C5C">
        <w:rPr>
          <w:color w:val="auto"/>
          <w:vertAlign w:val="superscript"/>
        </w:rPr>
        <w:t>2</w:t>
      </w:r>
      <w:r w:rsidRPr="008F0C5C">
        <w:rPr>
          <w:color w:val="auto"/>
        </w:rPr>
        <w:t xml:space="preserve">; z zastrzeżeniem pkt 4; </w:t>
      </w:r>
    </w:p>
    <w:p w14:paraId="32478706" w14:textId="77777777" w:rsidR="0092355B" w:rsidRPr="008F0C5C" w:rsidRDefault="008F0C5C">
      <w:pPr>
        <w:numPr>
          <w:ilvl w:val="0"/>
          <w:numId w:val="28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dopuszcza się wydzielanie nowych działek gruntu o powierzchni mniejszej niż określona w pkt.3 dla potrzeb: </w:t>
      </w:r>
    </w:p>
    <w:p w14:paraId="7D13BA3B" w14:textId="77777777" w:rsidR="0092355B" w:rsidRPr="008F0C5C" w:rsidRDefault="008F0C5C">
      <w:pPr>
        <w:numPr>
          <w:ilvl w:val="1"/>
          <w:numId w:val="27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lokalizacji urządzeń infrastruktury technicznej, </w:t>
      </w:r>
    </w:p>
    <w:p w14:paraId="78DC6D74" w14:textId="77777777" w:rsidR="0092355B" w:rsidRPr="008F0C5C" w:rsidRDefault="008F0C5C">
      <w:pPr>
        <w:numPr>
          <w:ilvl w:val="1"/>
          <w:numId w:val="27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wydzielenia terenu pod drogi wewnętrzne, </w:t>
      </w:r>
    </w:p>
    <w:p w14:paraId="3B5FFD71" w14:textId="77777777" w:rsidR="0092355B" w:rsidRPr="008F0C5C" w:rsidRDefault="008F0C5C">
      <w:pPr>
        <w:numPr>
          <w:ilvl w:val="1"/>
          <w:numId w:val="27"/>
        </w:numPr>
        <w:spacing w:after="109"/>
        <w:ind w:right="0" w:hanging="360"/>
        <w:rPr>
          <w:color w:val="auto"/>
        </w:rPr>
      </w:pPr>
      <w:r w:rsidRPr="008F0C5C">
        <w:rPr>
          <w:color w:val="auto"/>
        </w:rPr>
        <w:lastRenderedPageBreak/>
        <w:t>powiększenia sąsiadującej działki gruntu lub regulacji granic między sąsiadującymi działkami gruntu pod warunkiem, że nieruchomość, z której działka gruntu będzie wydzielona po podziale będzie miała minimalną powierzchnię jak pkt 3.</w:t>
      </w:r>
      <w:r w:rsidRPr="008F0C5C">
        <w:rPr>
          <w:b/>
          <w:color w:val="auto"/>
        </w:rPr>
        <w:t xml:space="preserve"> </w:t>
      </w:r>
    </w:p>
    <w:p w14:paraId="6C8AAD18" w14:textId="77777777" w:rsidR="0092355B" w:rsidRPr="008F0C5C" w:rsidRDefault="008F0C5C">
      <w:pPr>
        <w:ind w:left="10" w:right="0"/>
        <w:rPr>
          <w:color w:val="auto"/>
        </w:rPr>
      </w:pPr>
      <w:r w:rsidRPr="008F0C5C">
        <w:rPr>
          <w:b/>
          <w:color w:val="auto"/>
        </w:rPr>
        <w:t>§ 19.</w:t>
      </w:r>
      <w:r w:rsidRPr="008F0C5C">
        <w:rPr>
          <w:color w:val="auto"/>
        </w:rPr>
        <w:t xml:space="preserve"> Dla terenu oznaczonego symbolem</w:t>
      </w:r>
      <w:r w:rsidRPr="008F0C5C">
        <w:rPr>
          <w:b/>
          <w:color w:val="auto"/>
        </w:rPr>
        <w:t xml:space="preserve"> 1US</w:t>
      </w:r>
      <w:r w:rsidRPr="008F0C5C">
        <w:rPr>
          <w:color w:val="auto"/>
        </w:rPr>
        <w:t xml:space="preserve"> ustala się:  </w:t>
      </w:r>
    </w:p>
    <w:p w14:paraId="1F1F51C7" w14:textId="77777777" w:rsidR="0092355B" w:rsidRPr="008F0C5C" w:rsidRDefault="008F0C5C">
      <w:pPr>
        <w:numPr>
          <w:ilvl w:val="0"/>
          <w:numId w:val="29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przeznaczenie: teren usług sportu i rekreacji; </w:t>
      </w:r>
    </w:p>
    <w:p w14:paraId="0F91140A" w14:textId="77777777" w:rsidR="0092355B" w:rsidRPr="008F0C5C" w:rsidRDefault="008F0C5C">
      <w:pPr>
        <w:numPr>
          <w:ilvl w:val="0"/>
          <w:numId w:val="29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zasady kształtowania zabudowy i wskaźniki zagospodarowania terenu: </w:t>
      </w:r>
    </w:p>
    <w:p w14:paraId="4BBA87D1" w14:textId="77777777" w:rsidR="0092355B" w:rsidRPr="008F0C5C" w:rsidRDefault="008F0C5C">
      <w:pPr>
        <w:numPr>
          <w:ilvl w:val="1"/>
          <w:numId w:val="29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ustala się zagospodarowanie w postaci terenów zieleni z dopuszczeniem lokalizacji terenowych urządzeń sportowych takich jak np. boiska trawiaste, place zabaw, itp., </w:t>
      </w:r>
    </w:p>
    <w:p w14:paraId="4DF94201" w14:textId="77777777" w:rsidR="0092355B" w:rsidRPr="008F0C5C" w:rsidRDefault="008F0C5C">
      <w:pPr>
        <w:numPr>
          <w:ilvl w:val="1"/>
          <w:numId w:val="29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dopuszcza się lokalizację pawilonu o lekkiej, przeszklonej konstrukcji i o funkcji usług sportu i rekreacji (w tym szatnie, zaplecze sanitarne) oraz gastronomii służącej funkcji podstawowej, </w:t>
      </w:r>
    </w:p>
    <w:p w14:paraId="6E65FB79" w14:textId="77777777" w:rsidR="0092355B" w:rsidRPr="008F0C5C" w:rsidRDefault="008F0C5C">
      <w:pPr>
        <w:numPr>
          <w:ilvl w:val="1"/>
          <w:numId w:val="29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maksymalna wysokość zabudowy, z zastrzeżeniem § 6 pkt 5: 5 m (1 kondygnacja nadziemna), </w:t>
      </w:r>
    </w:p>
    <w:p w14:paraId="596D4C5D" w14:textId="77777777" w:rsidR="0092355B" w:rsidRPr="008F0C5C" w:rsidRDefault="008F0C5C">
      <w:pPr>
        <w:numPr>
          <w:ilvl w:val="1"/>
          <w:numId w:val="29"/>
        </w:numPr>
        <w:ind w:right="0" w:hanging="360"/>
        <w:rPr>
          <w:color w:val="auto"/>
        </w:rPr>
      </w:pPr>
      <w:r w:rsidRPr="008F0C5C">
        <w:rPr>
          <w:color w:val="auto"/>
        </w:rPr>
        <w:t>dopuszcza się lokalizację obiektów małej architektury o wysokości do 3 m, e)</w:t>
      </w:r>
      <w:r w:rsidRPr="008F0C5C">
        <w:rPr>
          <w:rFonts w:eastAsia="Arial"/>
          <w:color w:val="auto"/>
        </w:rPr>
        <w:t xml:space="preserve"> </w:t>
      </w:r>
      <w:r w:rsidRPr="008F0C5C">
        <w:rPr>
          <w:color w:val="auto"/>
        </w:rPr>
        <w:t xml:space="preserve">dachy płaskie, </w:t>
      </w:r>
    </w:p>
    <w:p w14:paraId="51176BEB" w14:textId="77777777" w:rsidR="0092355B" w:rsidRPr="008F0C5C" w:rsidRDefault="008F0C5C">
      <w:pPr>
        <w:numPr>
          <w:ilvl w:val="1"/>
          <w:numId w:val="30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minimalny udział powierzchni biologicznie czynnej w odniesieniu do powierzchni działki budowlanej 40%, </w:t>
      </w:r>
    </w:p>
    <w:p w14:paraId="0A93F1F0" w14:textId="77777777" w:rsidR="0092355B" w:rsidRPr="008F0C5C" w:rsidRDefault="008F0C5C">
      <w:pPr>
        <w:numPr>
          <w:ilvl w:val="1"/>
          <w:numId w:val="30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wskaźnik minimalnej intensywności zabudowy - 0,001, </w:t>
      </w:r>
    </w:p>
    <w:p w14:paraId="68B53650" w14:textId="77777777" w:rsidR="0092355B" w:rsidRPr="008F0C5C" w:rsidRDefault="008F0C5C">
      <w:pPr>
        <w:numPr>
          <w:ilvl w:val="1"/>
          <w:numId w:val="30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wskaźnik maksymalnej intensywności zabudowy – 0,5, </w:t>
      </w:r>
    </w:p>
    <w:p w14:paraId="0AF188C3" w14:textId="77777777" w:rsidR="0092355B" w:rsidRPr="008F0C5C" w:rsidRDefault="008F0C5C">
      <w:pPr>
        <w:numPr>
          <w:ilvl w:val="1"/>
          <w:numId w:val="30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dopuszcza się lokalizację infrastruktury technicznej oraz urządzeń wodnych, w tym zbiorników retencyjnych. </w:t>
      </w:r>
    </w:p>
    <w:p w14:paraId="6F185151" w14:textId="77777777" w:rsidR="0092355B" w:rsidRPr="008F0C5C" w:rsidRDefault="008F0C5C">
      <w:pPr>
        <w:ind w:left="10" w:right="0"/>
        <w:rPr>
          <w:color w:val="auto"/>
        </w:rPr>
      </w:pPr>
      <w:r w:rsidRPr="008F0C5C">
        <w:rPr>
          <w:b/>
          <w:color w:val="auto"/>
        </w:rPr>
        <w:t>§ 20.</w:t>
      </w:r>
      <w:r w:rsidRPr="008F0C5C">
        <w:rPr>
          <w:color w:val="auto"/>
        </w:rPr>
        <w:t xml:space="preserve"> Dla terenów oznaczonych symbolami</w:t>
      </w:r>
      <w:r w:rsidRPr="008F0C5C">
        <w:rPr>
          <w:b/>
          <w:color w:val="auto"/>
        </w:rPr>
        <w:t xml:space="preserve"> 1R</w:t>
      </w:r>
      <w:r w:rsidRPr="008F0C5C">
        <w:rPr>
          <w:color w:val="auto"/>
        </w:rPr>
        <w:t>,</w:t>
      </w:r>
      <w:r w:rsidRPr="008F0C5C">
        <w:rPr>
          <w:b/>
          <w:color w:val="auto"/>
        </w:rPr>
        <w:t xml:space="preserve"> 2R</w:t>
      </w:r>
      <w:r w:rsidRPr="008F0C5C">
        <w:rPr>
          <w:color w:val="auto"/>
        </w:rPr>
        <w:t xml:space="preserve">, </w:t>
      </w:r>
      <w:r w:rsidRPr="008F0C5C">
        <w:rPr>
          <w:b/>
          <w:color w:val="auto"/>
        </w:rPr>
        <w:t>3R</w:t>
      </w:r>
      <w:r w:rsidRPr="008F0C5C">
        <w:rPr>
          <w:color w:val="auto"/>
        </w:rPr>
        <w:t xml:space="preserve">, </w:t>
      </w:r>
      <w:r w:rsidRPr="008F0C5C">
        <w:rPr>
          <w:b/>
          <w:color w:val="auto"/>
        </w:rPr>
        <w:t>4R</w:t>
      </w:r>
      <w:r w:rsidRPr="008F0C5C">
        <w:rPr>
          <w:color w:val="auto"/>
        </w:rPr>
        <w:t xml:space="preserve"> i </w:t>
      </w:r>
      <w:r w:rsidRPr="008F0C5C">
        <w:rPr>
          <w:b/>
          <w:color w:val="auto"/>
        </w:rPr>
        <w:t>5R</w:t>
      </w:r>
      <w:r w:rsidRPr="008F0C5C">
        <w:rPr>
          <w:color w:val="auto"/>
        </w:rPr>
        <w:t xml:space="preserve"> ustala się:  </w:t>
      </w:r>
    </w:p>
    <w:p w14:paraId="12F47E46" w14:textId="77777777" w:rsidR="0092355B" w:rsidRPr="008F0C5C" w:rsidRDefault="008F0C5C">
      <w:pPr>
        <w:numPr>
          <w:ilvl w:val="0"/>
          <w:numId w:val="31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przeznaczenie: tereny rolnicze: użytki zielone, sady i grunty orne; </w:t>
      </w:r>
    </w:p>
    <w:p w14:paraId="489D01FF" w14:textId="77777777" w:rsidR="0092355B" w:rsidRPr="008F0C5C" w:rsidRDefault="008F0C5C">
      <w:pPr>
        <w:numPr>
          <w:ilvl w:val="0"/>
          <w:numId w:val="31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zakaz lokalizacji zabudowy kubaturowej; </w:t>
      </w:r>
    </w:p>
    <w:p w14:paraId="4A6260D0" w14:textId="77777777" w:rsidR="0092355B" w:rsidRPr="008F0C5C" w:rsidRDefault="008F0C5C">
      <w:pPr>
        <w:numPr>
          <w:ilvl w:val="0"/>
          <w:numId w:val="31"/>
        </w:numPr>
        <w:spacing w:after="106"/>
        <w:ind w:right="0" w:hanging="360"/>
        <w:rPr>
          <w:color w:val="auto"/>
        </w:rPr>
      </w:pPr>
      <w:r w:rsidRPr="008F0C5C">
        <w:rPr>
          <w:color w:val="auto"/>
        </w:rPr>
        <w:t xml:space="preserve">dopuszcza się lokalizację sieci i urządzeń infrastruktury technicznej. </w:t>
      </w:r>
    </w:p>
    <w:p w14:paraId="3B28E8D9" w14:textId="77777777" w:rsidR="0092355B" w:rsidRPr="008F0C5C" w:rsidRDefault="008F0C5C">
      <w:pPr>
        <w:ind w:left="10" w:right="0"/>
        <w:rPr>
          <w:color w:val="auto"/>
        </w:rPr>
      </w:pPr>
      <w:r w:rsidRPr="008F0C5C">
        <w:rPr>
          <w:b/>
          <w:color w:val="auto"/>
        </w:rPr>
        <w:t xml:space="preserve">§ 21. </w:t>
      </w:r>
      <w:r w:rsidRPr="008F0C5C">
        <w:rPr>
          <w:color w:val="auto"/>
        </w:rPr>
        <w:t xml:space="preserve">Dla terenów oznaczonych symbolami </w:t>
      </w:r>
      <w:r w:rsidRPr="008F0C5C">
        <w:rPr>
          <w:b/>
          <w:color w:val="auto"/>
        </w:rPr>
        <w:t>1WS</w:t>
      </w:r>
      <w:r w:rsidRPr="008F0C5C">
        <w:rPr>
          <w:color w:val="auto"/>
        </w:rPr>
        <w:t xml:space="preserve"> i</w:t>
      </w:r>
      <w:r w:rsidRPr="008F0C5C">
        <w:rPr>
          <w:b/>
          <w:color w:val="auto"/>
        </w:rPr>
        <w:t xml:space="preserve"> 2WS </w:t>
      </w:r>
      <w:r w:rsidRPr="008F0C5C">
        <w:rPr>
          <w:color w:val="auto"/>
        </w:rPr>
        <w:t xml:space="preserve">ustala się: </w:t>
      </w:r>
    </w:p>
    <w:p w14:paraId="2B79AC24" w14:textId="77777777" w:rsidR="0092355B" w:rsidRPr="008F0C5C" w:rsidRDefault="008F0C5C">
      <w:pPr>
        <w:numPr>
          <w:ilvl w:val="0"/>
          <w:numId w:val="32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przeznaczenie terenu: teren wód powierzchniowych śródlądowych - rzeka Rządza; </w:t>
      </w:r>
    </w:p>
    <w:p w14:paraId="75CDBCB6" w14:textId="77777777" w:rsidR="0092355B" w:rsidRPr="008F0C5C" w:rsidRDefault="008F0C5C">
      <w:pPr>
        <w:numPr>
          <w:ilvl w:val="0"/>
          <w:numId w:val="32"/>
        </w:numPr>
        <w:spacing w:after="99"/>
        <w:ind w:right="0" w:hanging="348"/>
        <w:rPr>
          <w:color w:val="auto"/>
        </w:rPr>
      </w:pPr>
      <w:r w:rsidRPr="008F0C5C">
        <w:rPr>
          <w:color w:val="auto"/>
        </w:rPr>
        <w:t xml:space="preserve">dopuszcza się lokalizację mostów, kładek, infrastruktury technicznej oraz urządzeń wodnych. </w:t>
      </w:r>
    </w:p>
    <w:p w14:paraId="70CD97F0" w14:textId="77777777" w:rsidR="0092355B" w:rsidRPr="008F0C5C" w:rsidRDefault="008F0C5C">
      <w:pPr>
        <w:ind w:left="10" w:right="0"/>
        <w:rPr>
          <w:color w:val="auto"/>
        </w:rPr>
      </w:pPr>
      <w:r w:rsidRPr="008F0C5C">
        <w:rPr>
          <w:b/>
          <w:color w:val="auto"/>
        </w:rPr>
        <w:t xml:space="preserve">§ 22. </w:t>
      </w:r>
      <w:r w:rsidRPr="008F0C5C">
        <w:rPr>
          <w:color w:val="auto"/>
        </w:rPr>
        <w:t xml:space="preserve">Dla terenu oznaczonego symbolem </w:t>
      </w:r>
      <w:r w:rsidRPr="008F0C5C">
        <w:rPr>
          <w:b/>
          <w:color w:val="auto"/>
        </w:rPr>
        <w:t xml:space="preserve">1KPJ </w:t>
      </w:r>
      <w:r w:rsidRPr="008F0C5C">
        <w:rPr>
          <w:color w:val="auto"/>
        </w:rPr>
        <w:t xml:space="preserve">ustala się: </w:t>
      </w:r>
    </w:p>
    <w:p w14:paraId="1A4ABBEA" w14:textId="77777777" w:rsidR="0092355B" w:rsidRPr="008F0C5C" w:rsidRDefault="008F0C5C">
      <w:pPr>
        <w:numPr>
          <w:ilvl w:val="0"/>
          <w:numId w:val="33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przeznaczenie terenu: ciąg pieszo-jezdny; </w:t>
      </w:r>
    </w:p>
    <w:p w14:paraId="4017BEDF" w14:textId="77777777" w:rsidR="0092355B" w:rsidRPr="008F0C5C" w:rsidRDefault="008F0C5C">
      <w:pPr>
        <w:numPr>
          <w:ilvl w:val="0"/>
          <w:numId w:val="33"/>
        </w:numPr>
        <w:ind w:right="0" w:hanging="348"/>
        <w:rPr>
          <w:color w:val="auto"/>
        </w:rPr>
      </w:pPr>
      <w:r w:rsidRPr="008F0C5C">
        <w:rPr>
          <w:color w:val="auto"/>
        </w:rPr>
        <w:t>zasady zagospodarowania: dopuszcza się lokalizację zieleni i infrastruktury technicznej;</w:t>
      </w:r>
      <w:r w:rsidRPr="008F0C5C">
        <w:rPr>
          <w:b/>
          <w:color w:val="auto"/>
        </w:rPr>
        <w:t xml:space="preserve"> </w:t>
      </w:r>
    </w:p>
    <w:p w14:paraId="6A025A0F" w14:textId="77777777" w:rsidR="0092355B" w:rsidRPr="008F0C5C" w:rsidRDefault="008F0C5C">
      <w:pPr>
        <w:numPr>
          <w:ilvl w:val="0"/>
          <w:numId w:val="33"/>
        </w:numPr>
        <w:ind w:right="0" w:hanging="348"/>
        <w:rPr>
          <w:color w:val="auto"/>
        </w:rPr>
      </w:pPr>
      <w:r w:rsidRPr="008F0C5C">
        <w:rPr>
          <w:color w:val="auto"/>
        </w:rPr>
        <w:t>szerokość w liniach rozgraniczających zgodnie z rysunkiem planu: 8 m;</w:t>
      </w:r>
      <w:r w:rsidRPr="008F0C5C">
        <w:rPr>
          <w:b/>
          <w:color w:val="auto"/>
        </w:rPr>
        <w:t xml:space="preserve"> </w:t>
      </w:r>
      <w:r w:rsidRPr="008F0C5C">
        <w:rPr>
          <w:color w:val="auto"/>
        </w:rPr>
        <w:t>4)</w:t>
      </w:r>
      <w:r w:rsidRPr="008F0C5C">
        <w:rPr>
          <w:rFonts w:eastAsia="Arial"/>
          <w:color w:val="auto"/>
        </w:rPr>
        <w:t xml:space="preserve"> </w:t>
      </w:r>
      <w:r w:rsidRPr="008F0C5C">
        <w:rPr>
          <w:color w:val="auto"/>
        </w:rPr>
        <w:t xml:space="preserve">dopuszcza się zagospodarowanie ciągu jako jednoprzestrzennego; </w:t>
      </w:r>
    </w:p>
    <w:p w14:paraId="7745E49C" w14:textId="77777777" w:rsidR="0092355B" w:rsidRPr="008F0C5C" w:rsidRDefault="008F0C5C">
      <w:pPr>
        <w:spacing w:after="101"/>
        <w:ind w:left="358" w:right="0"/>
        <w:rPr>
          <w:color w:val="auto"/>
        </w:rPr>
      </w:pPr>
      <w:r w:rsidRPr="008F0C5C">
        <w:rPr>
          <w:color w:val="auto"/>
        </w:rPr>
        <w:t>5)</w:t>
      </w:r>
      <w:r w:rsidRPr="008F0C5C">
        <w:rPr>
          <w:rFonts w:eastAsia="Arial"/>
          <w:color w:val="auto"/>
        </w:rPr>
        <w:t xml:space="preserve"> </w:t>
      </w:r>
      <w:r w:rsidRPr="008F0C5C">
        <w:rPr>
          <w:color w:val="auto"/>
        </w:rPr>
        <w:t xml:space="preserve">minimalny udział procentowy powierzchni biologicznie czynnej na działce budowlanej: 1%. </w:t>
      </w:r>
    </w:p>
    <w:p w14:paraId="4F603BD8" w14:textId="77777777" w:rsidR="0092355B" w:rsidRPr="008F0C5C" w:rsidRDefault="008F0C5C">
      <w:pPr>
        <w:ind w:left="10" w:right="0"/>
        <w:rPr>
          <w:color w:val="auto"/>
        </w:rPr>
      </w:pPr>
      <w:r w:rsidRPr="008F0C5C">
        <w:rPr>
          <w:b/>
          <w:color w:val="auto"/>
        </w:rPr>
        <w:t xml:space="preserve">§ 23.1. </w:t>
      </w:r>
      <w:r w:rsidRPr="008F0C5C">
        <w:rPr>
          <w:color w:val="auto"/>
        </w:rPr>
        <w:t xml:space="preserve">Dla terenów dróg publicznych, oznaczonych symbolami </w:t>
      </w:r>
      <w:r w:rsidRPr="008F0C5C">
        <w:rPr>
          <w:b/>
          <w:color w:val="auto"/>
        </w:rPr>
        <w:t>KDG</w:t>
      </w:r>
      <w:r w:rsidRPr="008F0C5C">
        <w:rPr>
          <w:color w:val="auto"/>
        </w:rPr>
        <w:t xml:space="preserve"> (droga klasy głównej), </w:t>
      </w:r>
      <w:r w:rsidRPr="008F0C5C">
        <w:rPr>
          <w:b/>
          <w:color w:val="auto"/>
        </w:rPr>
        <w:t>KDL</w:t>
      </w:r>
      <w:r w:rsidRPr="008F0C5C">
        <w:rPr>
          <w:color w:val="auto"/>
        </w:rPr>
        <w:t xml:space="preserve"> (drogi klasy lokalnej) i </w:t>
      </w:r>
      <w:r w:rsidRPr="008F0C5C">
        <w:rPr>
          <w:b/>
          <w:color w:val="auto"/>
        </w:rPr>
        <w:t>KDD</w:t>
      </w:r>
      <w:r w:rsidRPr="008F0C5C">
        <w:rPr>
          <w:color w:val="auto"/>
        </w:rPr>
        <w:t xml:space="preserve"> (drogi klasy dojazdowej) ustala się: </w:t>
      </w:r>
    </w:p>
    <w:p w14:paraId="39E49B05" w14:textId="77777777" w:rsidR="0092355B" w:rsidRPr="008F0C5C" w:rsidRDefault="008F0C5C">
      <w:pPr>
        <w:numPr>
          <w:ilvl w:val="0"/>
          <w:numId w:val="34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przeznaczenie terenu: tereny dróg publicznych; </w:t>
      </w:r>
    </w:p>
    <w:p w14:paraId="121BE895" w14:textId="77777777" w:rsidR="0092355B" w:rsidRPr="008F0C5C" w:rsidRDefault="008F0C5C">
      <w:pPr>
        <w:numPr>
          <w:ilvl w:val="0"/>
          <w:numId w:val="34"/>
        </w:numPr>
        <w:spacing w:after="101"/>
        <w:ind w:right="0" w:hanging="348"/>
        <w:rPr>
          <w:color w:val="auto"/>
        </w:rPr>
      </w:pPr>
      <w:r w:rsidRPr="008F0C5C">
        <w:rPr>
          <w:color w:val="auto"/>
        </w:rPr>
        <w:t>zasady zagospodarowania: dopuszcza się lokalizację zieleni i infrastruktury technicznej.</w:t>
      </w:r>
      <w:r w:rsidRPr="008F0C5C">
        <w:rPr>
          <w:b/>
          <w:color w:val="auto"/>
        </w:rPr>
        <w:t xml:space="preserve">  </w:t>
      </w:r>
    </w:p>
    <w:p w14:paraId="53B666D5" w14:textId="77777777" w:rsidR="0092355B" w:rsidRPr="008F0C5C" w:rsidRDefault="008F0C5C">
      <w:pPr>
        <w:numPr>
          <w:ilvl w:val="0"/>
          <w:numId w:val="35"/>
        </w:numPr>
        <w:ind w:right="0" w:hanging="221"/>
        <w:rPr>
          <w:color w:val="auto"/>
        </w:rPr>
      </w:pPr>
      <w:r w:rsidRPr="008F0C5C">
        <w:rPr>
          <w:color w:val="auto"/>
        </w:rPr>
        <w:t xml:space="preserve">Dla terenu oznaczonego symbolem </w:t>
      </w:r>
      <w:r w:rsidRPr="008F0C5C">
        <w:rPr>
          <w:b/>
          <w:color w:val="auto"/>
        </w:rPr>
        <w:t>1KDG</w:t>
      </w:r>
      <w:r w:rsidRPr="008F0C5C">
        <w:rPr>
          <w:color w:val="auto"/>
        </w:rPr>
        <w:t xml:space="preserve"> ustala się: </w:t>
      </w:r>
    </w:p>
    <w:p w14:paraId="1793D6E4" w14:textId="77777777" w:rsidR="0092355B" w:rsidRPr="008F0C5C" w:rsidRDefault="008F0C5C">
      <w:pPr>
        <w:numPr>
          <w:ilvl w:val="1"/>
          <w:numId w:val="35"/>
        </w:numPr>
        <w:spacing w:after="2" w:line="239" w:lineRule="auto"/>
        <w:ind w:right="0" w:hanging="348"/>
        <w:rPr>
          <w:color w:val="auto"/>
        </w:rPr>
      </w:pPr>
      <w:r w:rsidRPr="008F0C5C">
        <w:rPr>
          <w:color w:val="auto"/>
        </w:rPr>
        <w:t>przeznaczenie terenu: droga publiczna klasy: głównej (droga wojewódzka nr 634); 2)</w:t>
      </w:r>
      <w:r w:rsidRPr="008F0C5C">
        <w:rPr>
          <w:rFonts w:eastAsia="Arial"/>
          <w:color w:val="auto"/>
        </w:rPr>
        <w:t xml:space="preserve"> </w:t>
      </w:r>
      <w:r w:rsidRPr="008F0C5C">
        <w:rPr>
          <w:color w:val="auto"/>
        </w:rPr>
        <w:t>szerokość w liniach rozgraniczających zgodnie z rysunkiem planu: od 16,8 do 32,1 m;  3)</w:t>
      </w:r>
      <w:r w:rsidRPr="008F0C5C">
        <w:rPr>
          <w:rFonts w:eastAsia="Arial"/>
          <w:color w:val="auto"/>
        </w:rPr>
        <w:t xml:space="preserve"> </w:t>
      </w:r>
      <w:r w:rsidRPr="008F0C5C">
        <w:rPr>
          <w:color w:val="auto"/>
        </w:rPr>
        <w:t xml:space="preserve">zasady zagospodarowania:  </w:t>
      </w:r>
    </w:p>
    <w:p w14:paraId="1DA7B6AE" w14:textId="77777777" w:rsidR="0092355B" w:rsidRPr="008F0C5C" w:rsidRDefault="008F0C5C">
      <w:pPr>
        <w:numPr>
          <w:ilvl w:val="2"/>
          <w:numId w:val="35"/>
        </w:numPr>
        <w:ind w:right="0" w:firstLine="360"/>
        <w:rPr>
          <w:color w:val="auto"/>
        </w:rPr>
      </w:pPr>
      <w:r w:rsidRPr="008F0C5C">
        <w:rPr>
          <w:color w:val="auto"/>
        </w:rPr>
        <w:t xml:space="preserve">dopuszcza się urządzenia służące obsłudze technicznej trasy, m. in. zbiorniki retencyjne, rowy, dojazdy i dojścia piesze,  </w:t>
      </w:r>
    </w:p>
    <w:p w14:paraId="4618007C" w14:textId="77777777" w:rsidR="0092355B" w:rsidRPr="008F0C5C" w:rsidRDefault="008F0C5C">
      <w:pPr>
        <w:numPr>
          <w:ilvl w:val="2"/>
          <w:numId w:val="35"/>
        </w:numPr>
        <w:spacing w:after="101"/>
        <w:ind w:right="0" w:firstLine="360"/>
        <w:rPr>
          <w:color w:val="auto"/>
        </w:rPr>
      </w:pPr>
      <w:r w:rsidRPr="008F0C5C">
        <w:rPr>
          <w:color w:val="auto"/>
        </w:rPr>
        <w:t>minimalny udział procentowy powierzchni biologicznie czynnej na działce budowlanej: 10%.</w:t>
      </w:r>
      <w:r w:rsidRPr="008F0C5C">
        <w:rPr>
          <w:b/>
          <w:color w:val="auto"/>
        </w:rPr>
        <w:t xml:space="preserve"> </w:t>
      </w:r>
    </w:p>
    <w:p w14:paraId="21D775A2" w14:textId="77777777" w:rsidR="0092355B" w:rsidRPr="008F0C5C" w:rsidRDefault="008F0C5C">
      <w:pPr>
        <w:numPr>
          <w:ilvl w:val="0"/>
          <w:numId w:val="35"/>
        </w:numPr>
        <w:ind w:right="0" w:hanging="221"/>
        <w:rPr>
          <w:color w:val="auto"/>
        </w:rPr>
      </w:pPr>
      <w:r w:rsidRPr="008F0C5C">
        <w:rPr>
          <w:color w:val="auto"/>
        </w:rPr>
        <w:t xml:space="preserve">Dla terenów oznaczonych symbolami </w:t>
      </w:r>
      <w:r w:rsidRPr="008F0C5C">
        <w:rPr>
          <w:b/>
          <w:color w:val="auto"/>
        </w:rPr>
        <w:t xml:space="preserve">1KDL </w:t>
      </w:r>
      <w:r w:rsidRPr="008F0C5C">
        <w:rPr>
          <w:color w:val="auto"/>
        </w:rPr>
        <w:t>i</w:t>
      </w:r>
      <w:r w:rsidRPr="008F0C5C">
        <w:rPr>
          <w:b/>
          <w:color w:val="auto"/>
        </w:rPr>
        <w:t xml:space="preserve"> 2KDL</w:t>
      </w:r>
      <w:r w:rsidRPr="008F0C5C">
        <w:rPr>
          <w:color w:val="auto"/>
        </w:rPr>
        <w:t xml:space="preserve"> ustala się: </w:t>
      </w:r>
    </w:p>
    <w:p w14:paraId="61C8807F" w14:textId="77777777" w:rsidR="0092355B" w:rsidRPr="008F0C5C" w:rsidRDefault="008F0C5C">
      <w:pPr>
        <w:numPr>
          <w:ilvl w:val="1"/>
          <w:numId w:val="35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przeznaczenie terenu: droga publiczna klasy lokalnej; </w:t>
      </w:r>
    </w:p>
    <w:p w14:paraId="63F66E43" w14:textId="77777777" w:rsidR="0092355B" w:rsidRPr="008F0C5C" w:rsidRDefault="008F0C5C">
      <w:pPr>
        <w:numPr>
          <w:ilvl w:val="1"/>
          <w:numId w:val="35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szerokość w liniach rozgraniczających zgodnie z rysunkiem planu:  </w:t>
      </w:r>
    </w:p>
    <w:p w14:paraId="7FF0F047" w14:textId="77777777" w:rsidR="0092355B" w:rsidRPr="008F0C5C" w:rsidRDefault="008F0C5C">
      <w:pPr>
        <w:numPr>
          <w:ilvl w:val="2"/>
          <w:numId w:val="35"/>
        </w:numPr>
        <w:ind w:right="0" w:firstLine="360"/>
        <w:rPr>
          <w:color w:val="auto"/>
        </w:rPr>
      </w:pPr>
      <w:r w:rsidRPr="008F0C5C">
        <w:rPr>
          <w:color w:val="auto"/>
        </w:rPr>
        <w:t xml:space="preserve">droga 1KDL: minimum 12 m, </w:t>
      </w:r>
    </w:p>
    <w:p w14:paraId="593EE23B" w14:textId="77777777" w:rsidR="0092355B" w:rsidRPr="008F0C5C" w:rsidRDefault="008F0C5C">
      <w:pPr>
        <w:numPr>
          <w:ilvl w:val="2"/>
          <w:numId w:val="35"/>
        </w:numPr>
        <w:ind w:right="0" w:firstLine="360"/>
        <w:rPr>
          <w:color w:val="auto"/>
        </w:rPr>
      </w:pPr>
      <w:r w:rsidRPr="008F0C5C">
        <w:rPr>
          <w:color w:val="auto"/>
        </w:rPr>
        <w:t>droga 2KDL: minimum 12 m;  3)</w:t>
      </w:r>
      <w:r w:rsidRPr="008F0C5C">
        <w:rPr>
          <w:rFonts w:eastAsia="Arial"/>
          <w:color w:val="auto"/>
        </w:rPr>
        <w:t xml:space="preserve"> </w:t>
      </w:r>
      <w:r w:rsidRPr="008F0C5C">
        <w:rPr>
          <w:color w:val="auto"/>
        </w:rPr>
        <w:t xml:space="preserve">zasady zagospodarowania:  </w:t>
      </w:r>
    </w:p>
    <w:p w14:paraId="5C79D6CF" w14:textId="77777777" w:rsidR="0092355B" w:rsidRPr="008F0C5C" w:rsidRDefault="008F0C5C">
      <w:pPr>
        <w:numPr>
          <w:ilvl w:val="2"/>
          <w:numId w:val="36"/>
        </w:numPr>
        <w:ind w:right="0" w:hanging="360"/>
        <w:rPr>
          <w:color w:val="auto"/>
        </w:rPr>
      </w:pPr>
      <w:r w:rsidRPr="008F0C5C">
        <w:rPr>
          <w:color w:val="auto"/>
        </w:rPr>
        <w:t xml:space="preserve">dopuszcza się urządzenia służące obsłudze technicznej drogi, m. in. zbiorniki retencyjne, rowy, dojazdy i dojścia piesze,  </w:t>
      </w:r>
    </w:p>
    <w:p w14:paraId="4932BA2F" w14:textId="77777777" w:rsidR="0092355B" w:rsidRPr="008F0C5C" w:rsidRDefault="008F0C5C">
      <w:pPr>
        <w:numPr>
          <w:ilvl w:val="2"/>
          <w:numId w:val="36"/>
        </w:numPr>
        <w:spacing w:after="99"/>
        <w:ind w:right="0" w:hanging="360"/>
        <w:rPr>
          <w:color w:val="auto"/>
        </w:rPr>
      </w:pPr>
      <w:r w:rsidRPr="008F0C5C">
        <w:rPr>
          <w:color w:val="auto"/>
        </w:rPr>
        <w:t>minimalny udział procentowy powierzchni biologicznie czynnej na działce budowlanej: 1%.</w:t>
      </w:r>
      <w:r w:rsidRPr="008F0C5C">
        <w:rPr>
          <w:b/>
          <w:color w:val="auto"/>
        </w:rPr>
        <w:t xml:space="preserve"> </w:t>
      </w:r>
    </w:p>
    <w:p w14:paraId="3A1D87FF" w14:textId="77777777" w:rsidR="0092355B" w:rsidRPr="008F0C5C" w:rsidRDefault="008F0C5C">
      <w:pPr>
        <w:numPr>
          <w:ilvl w:val="0"/>
          <w:numId w:val="35"/>
        </w:numPr>
        <w:ind w:right="0" w:hanging="221"/>
        <w:rPr>
          <w:color w:val="auto"/>
        </w:rPr>
      </w:pPr>
      <w:r w:rsidRPr="008F0C5C">
        <w:rPr>
          <w:color w:val="auto"/>
        </w:rPr>
        <w:lastRenderedPageBreak/>
        <w:t xml:space="preserve">Dla terenów oznaczonych symbolami </w:t>
      </w:r>
      <w:r w:rsidRPr="008F0C5C">
        <w:rPr>
          <w:b/>
          <w:color w:val="auto"/>
        </w:rPr>
        <w:t>1KDD</w:t>
      </w:r>
      <w:r w:rsidRPr="008F0C5C">
        <w:rPr>
          <w:color w:val="auto"/>
        </w:rPr>
        <w:t xml:space="preserve">, </w:t>
      </w:r>
      <w:r w:rsidRPr="008F0C5C">
        <w:rPr>
          <w:b/>
          <w:color w:val="auto"/>
        </w:rPr>
        <w:t>2KDD</w:t>
      </w:r>
      <w:r w:rsidRPr="008F0C5C">
        <w:rPr>
          <w:color w:val="auto"/>
        </w:rPr>
        <w:t xml:space="preserve">, </w:t>
      </w:r>
      <w:r w:rsidRPr="008F0C5C">
        <w:rPr>
          <w:b/>
          <w:color w:val="auto"/>
        </w:rPr>
        <w:t>3KDD</w:t>
      </w:r>
      <w:r w:rsidRPr="008F0C5C">
        <w:rPr>
          <w:color w:val="auto"/>
        </w:rPr>
        <w:t xml:space="preserve">, </w:t>
      </w:r>
      <w:r w:rsidRPr="008F0C5C">
        <w:rPr>
          <w:b/>
          <w:color w:val="auto"/>
        </w:rPr>
        <w:t>4KDD</w:t>
      </w:r>
      <w:r w:rsidRPr="008F0C5C">
        <w:rPr>
          <w:color w:val="auto"/>
        </w:rPr>
        <w:t xml:space="preserve">, </w:t>
      </w:r>
      <w:r w:rsidRPr="008F0C5C">
        <w:rPr>
          <w:b/>
          <w:color w:val="auto"/>
        </w:rPr>
        <w:t>5KDD</w:t>
      </w:r>
      <w:r w:rsidRPr="008F0C5C">
        <w:rPr>
          <w:color w:val="auto"/>
        </w:rPr>
        <w:t xml:space="preserve">, </w:t>
      </w:r>
      <w:r w:rsidRPr="008F0C5C">
        <w:rPr>
          <w:b/>
          <w:color w:val="auto"/>
        </w:rPr>
        <w:t>6KDD</w:t>
      </w:r>
      <w:r w:rsidRPr="008F0C5C">
        <w:rPr>
          <w:color w:val="auto"/>
        </w:rPr>
        <w:t xml:space="preserve">, </w:t>
      </w:r>
      <w:r w:rsidRPr="008F0C5C">
        <w:rPr>
          <w:b/>
          <w:color w:val="auto"/>
        </w:rPr>
        <w:t>7KDD</w:t>
      </w:r>
      <w:r w:rsidRPr="008F0C5C">
        <w:rPr>
          <w:color w:val="auto"/>
        </w:rPr>
        <w:t xml:space="preserve">, </w:t>
      </w:r>
      <w:r w:rsidRPr="008F0C5C">
        <w:rPr>
          <w:b/>
          <w:color w:val="auto"/>
        </w:rPr>
        <w:t>8KDD</w:t>
      </w:r>
      <w:r w:rsidRPr="008F0C5C">
        <w:rPr>
          <w:color w:val="auto"/>
        </w:rPr>
        <w:t xml:space="preserve">, </w:t>
      </w:r>
      <w:r w:rsidRPr="008F0C5C">
        <w:rPr>
          <w:b/>
          <w:color w:val="auto"/>
        </w:rPr>
        <w:t>9KDD</w:t>
      </w:r>
      <w:r w:rsidRPr="008F0C5C">
        <w:rPr>
          <w:color w:val="auto"/>
        </w:rPr>
        <w:t xml:space="preserve">, </w:t>
      </w:r>
      <w:r w:rsidRPr="008F0C5C">
        <w:rPr>
          <w:b/>
          <w:color w:val="auto"/>
        </w:rPr>
        <w:t>10KDD</w:t>
      </w:r>
      <w:r w:rsidRPr="008F0C5C">
        <w:rPr>
          <w:color w:val="auto"/>
        </w:rPr>
        <w:t xml:space="preserve">, </w:t>
      </w:r>
      <w:r w:rsidRPr="008F0C5C">
        <w:rPr>
          <w:b/>
          <w:color w:val="auto"/>
        </w:rPr>
        <w:t>11KDD</w:t>
      </w:r>
      <w:r w:rsidRPr="008F0C5C">
        <w:rPr>
          <w:color w:val="auto"/>
        </w:rPr>
        <w:t xml:space="preserve">, </w:t>
      </w:r>
      <w:r w:rsidRPr="008F0C5C">
        <w:rPr>
          <w:b/>
          <w:color w:val="auto"/>
        </w:rPr>
        <w:t>12KDD</w:t>
      </w:r>
      <w:r w:rsidRPr="008F0C5C">
        <w:rPr>
          <w:color w:val="auto"/>
        </w:rPr>
        <w:t xml:space="preserve"> i </w:t>
      </w:r>
      <w:r w:rsidRPr="008F0C5C">
        <w:rPr>
          <w:b/>
          <w:color w:val="auto"/>
        </w:rPr>
        <w:t>13KDD</w:t>
      </w:r>
      <w:r w:rsidRPr="008F0C5C">
        <w:rPr>
          <w:color w:val="auto"/>
        </w:rPr>
        <w:t xml:space="preserve"> ustala się: </w:t>
      </w:r>
    </w:p>
    <w:p w14:paraId="19F72332" w14:textId="77777777" w:rsidR="0092355B" w:rsidRPr="008F0C5C" w:rsidRDefault="008F0C5C">
      <w:pPr>
        <w:numPr>
          <w:ilvl w:val="1"/>
          <w:numId w:val="35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przeznaczenie terenu: droga publiczna klasy dojazdowej; </w:t>
      </w:r>
    </w:p>
    <w:p w14:paraId="390DFBAC" w14:textId="77777777" w:rsidR="0092355B" w:rsidRPr="008F0C5C" w:rsidRDefault="008F0C5C">
      <w:pPr>
        <w:numPr>
          <w:ilvl w:val="1"/>
          <w:numId w:val="35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szerokość w liniach rozgraniczających zgodnie z rysunkiem planu:  </w:t>
      </w:r>
    </w:p>
    <w:p w14:paraId="687CCC66" w14:textId="77777777" w:rsidR="0092355B" w:rsidRPr="008F0C5C" w:rsidRDefault="008F0C5C">
      <w:pPr>
        <w:numPr>
          <w:ilvl w:val="2"/>
          <w:numId w:val="35"/>
        </w:numPr>
        <w:ind w:right="0" w:firstLine="360"/>
        <w:rPr>
          <w:color w:val="auto"/>
        </w:rPr>
      </w:pPr>
      <w:r w:rsidRPr="008F0C5C">
        <w:rPr>
          <w:color w:val="auto"/>
        </w:rPr>
        <w:t xml:space="preserve">droga 1KDD: zmienna od 10 do 15 m, </w:t>
      </w:r>
    </w:p>
    <w:p w14:paraId="16BA59DF" w14:textId="77777777" w:rsidR="0092355B" w:rsidRPr="008F0C5C" w:rsidRDefault="008F0C5C">
      <w:pPr>
        <w:numPr>
          <w:ilvl w:val="2"/>
          <w:numId w:val="35"/>
        </w:numPr>
        <w:ind w:right="0" w:firstLine="360"/>
        <w:rPr>
          <w:color w:val="auto"/>
        </w:rPr>
      </w:pPr>
      <w:r w:rsidRPr="008F0C5C">
        <w:rPr>
          <w:color w:val="auto"/>
        </w:rPr>
        <w:t xml:space="preserve">droga 2KDD: 12 m, </w:t>
      </w:r>
    </w:p>
    <w:p w14:paraId="06167A4F" w14:textId="77777777" w:rsidR="0092355B" w:rsidRPr="008F0C5C" w:rsidRDefault="008F0C5C">
      <w:pPr>
        <w:numPr>
          <w:ilvl w:val="2"/>
          <w:numId w:val="35"/>
        </w:numPr>
        <w:ind w:right="0" w:firstLine="360"/>
        <w:rPr>
          <w:color w:val="auto"/>
        </w:rPr>
      </w:pPr>
      <w:r w:rsidRPr="008F0C5C">
        <w:rPr>
          <w:color w:val="auto"/>
        </w:rPr>
        <w:t xml:space="preserve">droga 3KDD: zmienna od 10 do 13,8 m, </w:t>
      </w:r>
    </w:p>
    <w:p w14:paraId="275EE851" w14:textId="77777777" w:rsidR="0092355B" w:rsidRPr="008F0C5C" w:rsidRDefault="008F0C5C">
      <w:pPr>
        <w:numPr>
          <w:ilvl w:val="2"/>
          <w:numId w:val="35"/>
        </w:numPr>
        <w:ind w:right="0" w:firstLine="360"/>
        <w:rPr>
          <w:color w:val="auto"/>
        </w:rPr>
      </w:pPr>
      <w:r w:rsidRPr="008F0C5C">
        <w:rPr>
          <w:color w:val="auto"/>
        </w:rPr>
        <w:t xml:space="preserve">droga 4KDD: zmienna od 16,3 do 17 m, </w:t>
      </w:r>
    </w:p>
    <w:p w14:paraId="7F032711" w14:textId="77777777" w:rsidR="0092355B" w:rsidRPr="008F0C5C" w:rsidRDefault="008F0C5C">
      <w:pPr>
        <w:numPr>
          <w:ilvl w:val="2"/>
          <w:numId w:val="35"/>
        </w:numPr>
        <w:ind w:right="0" w:firstLine="360"/>
        <w:rPr>
          <w:color w:val="auto"/>
        </w:rPr>
      </w:pPr>
      <w:r w:rsidRPr="008F0C5C">
        <w:rPr>
          <w:color w:val="auto"/>
        </w:rPr>
        <w:t xml:space="preserve">droga 5KDD: 10 m, </w:t>
      </w:r>
    </w:p>
    <w:p w14:paraId="36FEA77F" w14:textId="77777777" w:rsidR="0092355B" w:rsidRPr="008F0C5C" w:rsidRDefault="008F0C5C">
      <w:pPr>
        <w:numPr>
          <w:ilvl w:val="2"/>
          <w:numId w:val="35"/>
        </w:numPr>
        <w:ind w:right="0" w:firstLine="360"/>
        <w:rPr>
          <w:color w:val="auto"/>
        </w:rPr>
      </w:pPr>
      <w:r w:rsidRPr="008F0C5C">
        <w:rPr>
          <w:color w:val="auto"/>
        </w:rPr>
        <w:t xml:space="preserve">droga 6KDD: 10 m, </w:t>
      </w:r>
    </w:p>
    <w:p w14:paraId="626C7166" w14:textId="77777777" w:rsidR="0092355B" w:rsidRPr="008F0C5C" w:rsidRDefault="008F0C5C">
      <w:pPr>
        <w:numPr>
          <w:ilvl w:val="2"/>
          <w:numId w:val="35"/>
        </w:numPr>
        <w:spacing w:after="10"/>
        <w:ind w:right="0" w:firstLine="360"/>
        <w:rPr>
          <w:color w:val="auto"/>
        </w:rPr>
      </w:pPr>
      <w:r w:rsidRPr="008F0C5C">
        <w:rPr>
          <w:color w:val="auto"/>
        </w:rPr>
        <w:t xml:space="preserve">droga 7KDD: 10 m z rozszerzeniem na plac do zawracania, </w:t>
      </w:r>
    </w:p>
    <w:p w14:paraId="75475415" w14:textId="77777777" w:rsidR="0092355B" w:rsidRPr="008F0C5C" w:rsidRDefault="008F0C5C">
      <w:pPr>
        <w:numPr>
          <w:ilvl w:val="2"/>
          <w:numId w:val="35"/>
        </w:numPr>
        <w:ind w:right="0" w:firstLine="360"/>
        <w:rPr>
          <w:color w:val="auto"/>
        </w:rPr>
      </w:pPr>
      <w:r w:rsidRPr="008F0C5C">
        <w:rPr>
          <w:color w:val="auto"/>
        </w:rPr>
        <w:t xml:space="preserve">droga 8KDD: 10 m z rozszerzeniem na plac do zawracania, </w:t>
      </w:r>
    </w:p>
    <w:p w14:paraId="4C719766" w14:textId="77777777" w:rsidR="0092355B" w:rsidRPr="008F0C5C" w:rsidRDefault="008F0C5C">
      <w:pPr>
        <w:numPr>
          <w:ilvl w:val="2"/>
          <w:numId w:val="35"/>
        </w:numPr>
        <w:ind w:right="0" w:firstLine="360"/>
        <w:rPr>
          <w:color w:val="auto"/>
        </w:rPr>
      </w:pPr>
      <w:r w:rsidRPr="008F0C5C">
        <w:rPr>
          <w:color w:val="auto"/>
        </w:rPr>
        <w:t xml:space="preserve">droga 9KDD: 10 m, </w:t>
      </w:r>
    </w:p>
    <w:p w14:paraId="3CCA01F1" w14:textId="77777777" w:rsidR="0092355B" w:rsidRPr="008F0C5C" w:rsidRDefault="008F0C5C">
      <w:pPr>
        <w:numPr>
          <w:ilvl w:val="2"/>
          <w:numId w:val="35"/>
        </w:numPr>
        <w:spacing w:after="10"/>
        <w:ind w:right="0" w:firstLine="360"/>
        <w:rPr>
          <w:color w:val="auto"/>
        </w:rPr>
      </w:pPr>
      <w:r w:rsidRPr="008F0C5C">
        <w:rPr>
          <w:color w:val="auto"/>
        </w:rPr>
        <w:t xml:space="preserve">droga 10KDD: 8 m z rozszerzeniem na plac do zawracania, </w:t>
      </w:r>
    </w:p>
    <w:p w14:paraId="2CB944E2" w14:textId="77777777" w:rsidR="0092355B" w:rsidRPr="008F0C5C" w:rsidRDefault="008F0C5C">
      <w:pPr>
        <w:numPr>
          <w:ilvl w:val="2"/>
          <w:numId w:val="35"/>
        </w:numPr>
        <w:ind w:right="0" w:firstLine="360"/>
        <w:rPr>
          <w:color w:val="auto"/>
        </w:rPr>
      </w:pPr>
      <w:r w:rsidRPr="008F0C5C">
        <w:rPr>
          <w:color w:val="auto"/>
        </w:rPr>
        <w:t xml:space="preserve">droga 11KDD: zmienna od 10 do 12,1 m z rozszerzeniem na plac do zawracania, </w:t>
      </w:r>
    </w:p>
    <w:p w14:paraId="5A944CC5" w14:textId="77777777" w:rsidR="0092355B" w:rsidRPr="008F0C5C" w:rsidRDefault="008F0C5C">
      <w:pPr>
        <w:numPr>
          <w:ilvl w:val="2"/>
          <w:numId w:val="35"/>
        </w:numPr>
        <w:ind w:right="0" w:firstLine="360"/>
        <w:rPr>
          <w:color w:val="auto"/>
        </w:rPr>
      </w:pPr>
      <w:r w:rsidRPr="008F0C5C">
        <w:rPr>
          <w:color w:val="auto"/>
        </w:rPr>
        <w:t xml:space="preserve">droga 12KDD: 10 m, </w:t>
      </w:r>
    </w:p>
    <w:p w14:paraId="06520407" w14:textId="77777777" w:rsidR="0092355B" w:rsidRPr="008F0C5C" w:rsidRDefault="008F0C5C">
      <w:pPr>
        <w:numPr>
          <w:ilvl w:val="2"/>
          <w:numId w:val="35"/>
        </w:numPr>
        <w:ind w:right="0" w:firstLine="360"/>
        <w:rPr>
          <w:color w:val="auto"/>
        </w:rPr>
      </w:pPr>
      <w:r w:rsidRPr="008F0C5C">
        <w:rPr>
          <w:color w:val="auto"/>
        </w:rPr>
        <w:t xml:space="preserve">droga 13KDD: 10 m; 3) zasady zagospodarowania:  </w:t>
      </w:r>
    </w:p>
    <w:p w14:paraId="13712795" w14:textId="77777777" w:rsidR="0092355B" w:rsidRPr="008F0C5C" w:rsidRDefault="008F0C5C">
      <w:pPr>
        <w:numPr>
          <w:ilvl w:val="1"/>
          <w:numId w:val="37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dopuszcza się zagospodarowanie dróg jako jednoprzestrzennych, </w:t>
      </w:r>
    </w:p>
    <w:p w14:paraId="77084AF4" w14:textId="77777777" w:rsidR="0092355B" w:rsidRPr="008F0C5C" w:rsidRDefault="008F0C5C">
      <w:pPr>
        <w:numPr>
          <w:ilvl w:val="1"/>
          <w:numId w:val="37"/>
        </w:numPr>
        <w:ind w:right="0" w:hanging="348"/>
        <w:rPr>
          <w:color w:val="auto"/>
        </w:rPr>
      </w:pPr>
      <w:r w:rsidRPr="008F0C5C">
        <w:rPr>
          <w:color w:val="auto"/>
        </w:rPr>
        <w:t xml:space="preserve">minimalny udział procentowy powierzchni biologicznie czynnej na działce budowlanej: 1%. </w:t>
      </w:r>
    </w:p>
    <w:p w14:paraId="14306BF4" w14:textId="77777777" w:rsidR="0092355B" w:rsidRPr="008F0C5C" w:rsidRDefault="008F0C5C">
      <w:pPr>
        <w:pStyle w:val="Nagwek1"/>
        <w:spacing w:after="96"/>
        <w:ind w:right="5"/>
        <w:rPr>
          <w:color w:val="auto"/>
        </w:rPr>
      </w:pPr>
      <w:r w:rsidRPr="008F0C5C">
        <w:rPr>
          <w:color w:val="auto"/>
        </w:rPr>
        <w:t>Rozdział IV</w:t>
      </w:r>
      <w:r w:rsidRPr="008F0C5C">
        <w:rPr>
          <w:b w:val="0"/>
          <w:color w:val="auto"/>
        </w:rPr>
        <w:t xml:space="preserve"> </w:t>
      </w:r>
      <w:r w:rsidRPr="008F0C5C">
        <w:rPr>
          <w:color w:val="auto"/>
        </w:rPr>
        <w:t xml:space="preserve">Skutki prawne planu w zakresie wartości nieruchomości </w:t>
      </w:r>
    </w:p>
    <w:p w14:paraId="20AA261E" w14:textId="77777777" w:rsidR="0092355B" w:rsidRPr="008F0C5C" w:rsidRDefault="008F0C5C">
      <w:pPr>
        <w:ind w:left="10" w:right="0"/>
        <w:rPr>
          <w:color w:val="auto"/>
        </w:rPr>
      </w:pPr>
      <w:r w:rsidRPr="008F0C5C">
        <w:rPr>
          <w:b/>
          <w:color w:val="auto"/>
        </w:rPr>
        <w:t xml:space="preserve">§ 24. </w:t>
      </w:r>
      <w:r w:rsidRPr="008F0C5C">
        <w:rPr>
          <w:color w:val="auto"/>
        </w:rPr>
        <w:t xml:space="preserve">Ustala się stawki procentowe, na podstawie których ustala się opłatę, o której mowa w art. 36 ust. </w:t>
      </w:r>
    </w:p>
    <w:p w14:paraId="3A850266" w14:textId="77777777" w:rsidR="0092355B" w:rsidRPr="008F0C5C" w:rsidRDefault="008F0C5C">
      <w:pPr>
        <w:ind w:left="10" w:right="0"/>
        <w:rPr>
          <w:color w:val="auto"/>
        </w:rPr>
      </w:pPr>
      <w:r w:rsidRPr="008F0C5C">
        <w:rPr>
          <w:color w:val="auto"/>
        </w:rPr>
        <w:t xml:space="preserve">4 ustawy w wysokości 10%. </w:t>
      </w:r>
    </w:p>
    <w:p w14:paraId="1BB9D10F" w14:textId="77777777" w:rsidR="0092355B" w:rsidRPr="008F0C5C" w:rsidRDefault="008F0C5C">
      <w:pPr>
        <w:pStyle w:val="Nagwek1"/>
        <w:spacing w:after="96"/>
        <w:ind w:right="7"/>
        <w:rPr>
          <w:color w:val="auto"/>
        </w:rPr>
      </w:pPr>
      <w:r w:rsidRPr="008F0C5C">
        <w:rPr>
          <w:color w:val="auto"/>
        </w:rPr>
        <w:t xml:space="preserve">Rozdział V Postanowienia końcowe </w:t>
      </w:r>
    </w:p>
    <w:p w14:paraId="4295E34C" w14:textId="77777777" w:rsidR="0092355B" w:rsidRPr="008F0C5C" w:rsidRDefault="008F0C5C">
      <w:pPr>
        <w:spacing w:after="109"/>
        <w:ind w:left="10" w:right="0"/>
        <w:rPr>
          <w:color w:val="auto"/>
        </w:rPr>
      </w:pPr>
      <w:r w:rsidRPr="008F0C5C">
        <w:rPr>
          <w:b/>
          <w:color w:val="auto"/>
        </w:rPr>
        <w:t>§ 25.</w:t>
      </w:r>
      <w:r w:rsidRPr="008F0C5C">
        <w:rPr>
          <w:color w:val="auto"/>
        </w:rPr>
        <w:t xml:space="preserve"> Na obszarze objętym planem tracą moc ustalenia miejscowego planu zagospodarowania przestrzennego gminy Klembów wsie Karolew, Tuł, Krzywica i Nowy Kraszew zatwierdzonego Uchwałą Nr XVI/103/2003 Rady Gminy w Klembowie z dnia 9 grudnia 2003 roku.  </w:t>
      </w:r>
    </w:p>
    <w:p w14:paraId="0B3DB2F4" w14:textId="77777777" w:rsidR="0092355B" w:rsidRPr="008F0C5C" w:rsidRDefault="008F0C5C">
      <w:pPr>
        <w:spacing w:after="109"/>
        <w:ind w:left="10" w:right="0"/>
        <w:rPr>
          <w:color w:val="auto"/>
        </w:rPr>
      </w:pPr>
      <w:r w:rsidRPr="008F0C5C">
        <w:rPr>
          <w:b/>
          <w:color w:val="auto"/>
        </w:rPr>
        <w:t xml:space="preserve">§ 26. </w:t>
      </w:r>
      <w:r w:rsidRPr="008F0C5C">
        <w:rPr>
          <w:color w:val="auto"/>
        </w:rPr>
        <w:t>Wykonanie uchwały powierza się Wójtowi Gminy Klembów.</w:t>
      </w:r>
      <w:r w:rsidRPr="008F0C5C">
        <w:rPr>
          <w:b/>
          <w:color w:val="auto"/>
        </w:rPr>
        <w:t xml:space="preserve"> </w:t>
      </w:r>
    </w:p>
    <w:p w14:paraId="5906F409" w14:textId="77777777" w:rsidR="0092355B" w:rsidRPr="008F0C5C" w:rsidRDefault="008F0C5C">
      <w:pPr>
        <w:spacing w:after="106"/>
        <w:ind w:left="10" w:right="0"/>
        <w:rPr>
          <w:color w:val="auto"/>
        </w:rPr>
      </w:pPr>
      <w:r w:rsidRPr="008F0C5C">
        <w:rPr>
          <w:b/>
          <w:color w:val="auto"/>
        </w:rPr>
        <w:t>§ 27.</w:t>
      </w:r>
      <w:r w:rsidRPr="008F0C5C">
        <w:rPr>
          <w:color w:val="auto"/>
        </w:rPr>
        <w:t xml:space="preserve"> Uchwała podlega ogłoszeniu w Dzienniku Urzędowym Województwa Mazowieckiego.</w:t>
      </w:r>
      <w:r w:rsidRPr="008F0C5C">
        <w:rPr>
          <w:b/>
          <w:color w:val="auto"/>
        </w:rPr>
        <w:t xml:space="preserve"> </w:t>
      </w:r>
    </w:p>
    <w:p w14:paraId="7ACCDC5A" w14:textId="77777777" w:rsidR="0092355B" w:rsidRPr="008F0C5C" w:rsidRDefault="008F0C5C">
      <w:pPr>
        <w:spacing w:after="112"/>
        <w:ind w:left="10" w:right="0"/>
        <w:rPr>
          <w:color w:val="auto"/>
        </w:rPr>
      </w:pPr>
      <w:r w:rsidRPr="008F0C5C">
        <w:rPr>
          <w:b/>
          <w:color w:val="auto"/>
        </w:rPr>
        <w:t xml:space="preserve">§ 28. </w:t>
      </w:r>
      <w:r w:rsidRPr="008F0C5C">
        <w:rPr>
          <w:color w:val="auto"/>
        </w:rPr>
        <w:t xml:space="preserve">Uchwała wchodzi w życie po upływie 14 dni od dnia jej ogłoszenia w Dzienniku Urzędowym Województwa Mazowieckiego. </w:t>
      </w:r>
    </w:p>
    <w:p w14:paraId="202E55CB" w14:textId="77777777" w:rsidR="0092355B" w:rsidRPr="008F0C5C" w:rsidRDefault="008F0C5C">
      <w:pPr>
        <w:ind w:left="4971" w:right="0"/>
        <w:rPr>
          <w:color w:val="auto"/>
        </w:rPr>
      </w:pPr>
      <w:r w:rsidRPr="008F0C5C">
        <w:rPr>
          <w:color w:val="auto"/>
        </w:rPr>
        <w:t xml:space="preserve">Przewodniczący Rady Gminy Klembów </w:t>
      </w:r>
    </w:p>
    <w:sectPr w:rsidR="0092355B" w:rsidRPr="008F0C5C">
      <w:footerReference w:type="even" r:id="rId7"/>
      <w:footerReference w:type="default" r:id="rId8"/>
      <w:footerReference w:type="first" r:id="rId9"/>
      <w:pgSz w:w="11900" w:h="16840"/>
      <w:pgMar w:top="1140" w:right="1123" w:bottom="1552" w:left="1133" w:header="708" w:footer="7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354CB" w14:textId="77777777" w:rsidR="00823EF9" w:rsidRDefault="008F0C5C">
      <w:pPr>
        <w:spacing w:after="0" w:line="240" w:lineRule="auto"/>
      </w:pPr>
      <w:r>
        <w:separator/>
      </w:r>
    </w:p>
  </w:endnote>
  <w:endnote w:type="continuationSeparator" w:id="0">
    <w:p w14:paraId="548082E1" w14:textId="77777777" w:rsidR="00823EF9" w:rsidRDefault="008F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6FC1" w14:textId="77777777" w:rsidR="0092355B" w:rsidRDefault="008F0C5C">
    <w:pPr>
      <w:spacing w:after="0" w:line="259" w:lineRule="auto"/>
      <w:ind w:left="54" w:right="0" w:firstLine="0"/>
      <w:jc w:val="center"/>
    </w:pPr>
    <w:r>
      <w:rPr>
        <w:sz w:val="24"/>
      </w:rPr>
      <w:t xml:space="preserve"> </w:t>
    </w:r>
  </w:p>
  <w:p w14:paraId="43A8FA9B" w14:textId="77777777" w:rsidR="0092355B" w:rsidRDefault="008F0C5C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44A2EEB1" w14:textId="77777777" w:rsidR="0092355B" w:rsidRDefault="008F0C5C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7640" w14:textId="77777777" w:rsidR="0092355B" w:rsidRDefault="008F0C5C">
    <w:pPr>
      <w:spacing w:after="0" w:line="259" w:lineRule="auto"/>
      <w:ind w:left="54" w:right="0" w:firstLine="0"/>
      <w:jc w:val="center"/>
    </w:pPr>
    <w:r>
      <w:rPr>
        <w:sz w:val="24"/>
      </w:rPr>
      <w:t xml:space="preserve"> </w:t>
    </w:r>
  </w:p>
  <w:p w14:paraId="62772175" w14:textId="77777777" w:rsidR="0092355B" w:rsidRDefault="008F0C5C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0F4B65CA" w14:textId="77777777" w:rsidR="0092355B" w:rsidRDefault="008F0C5C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5F390" w14:textId="77777777" w:rsidR="0092355B" w:rsidRDefault="008F0C5C">
    <w:pPr>
      <w:spacing w:after="0" w:line="259" w:lineRule="auto"/>
      <w:ind w:left="54" w:right="0" w:firstLine="0"/>
      <w:jc w:val="center"/>
    </w:pPr>
    <w:r>
      <w:rPr>
        <w:sz w:val="24"/>
      </w:rPr>
      <w:t xml:space="preserve"> </w:t>
    </w:r>
  </w:p>
  <w:p w14:paraId="564DC9C1" w14:textId="77777777" w:rsidR="0092355B" w:rsidRDefault="008F0C5C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0141E748" w14:textId="77777777" w:rsidR="0092355B" w:rsidRDefault="008F0C5C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E1235" w14:textId="77777777" w:rsidR="00823EF9" w:rsidRDefault="008F0C5C">
      <w:pPr>
        <w:spacing w:after="0" w:line="240" w:lineRule="auto"/>
      </w:pPr>
      <w:r>
        <w:separator/>
      </w:r>
    </w:p>
  </w:footnote>
  <w:footnote w:type="continuationSeparator" w:id="0">
    <w:p w14:paraId="2D971463" w14:textId="77777777" w:rsidR="00823EF9" w:rsidRDefault="008F0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1547"/>
    <w:multiLevelType w:val="hybridMultilevel"/>
    <w:tmpl w:val="D0782140"/>
    <w:lvl w:ilvl="0" w:tplc="E2EADBC4">
      <w:start w:val="6"/>
      <w:numFmt w:val="decimal"/>
      <w:lvlText w:val="%1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22155C">
      <w:start w:val="1"/>
      <w:numFmt w:val="lowerLetter"/>
      <w:lvlText w:val="%2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5A19C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722E3E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E8ADCA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3AEA7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F2A50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EAC5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2442C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4045B0"/>
    <w:multiLevelType w:val="hybridMultilevel"/>
    <w:tmpl w:val="83584AC2"/>
    <w:lvl w:ilvl="0" w:tplc="56A0CA3E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969F8C">
      <w:start w:val="1"/>
      <w:numFmt w:val="lowerLetter"/>
      <w:lvlText w:val="%2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0A85A8">
      <w:start w:val="1"/>
      <w:numFmt w:val="lowerRoman"/>
      <w:lvlText w:val="%3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C3AE">
      <w:start w:val="1"/>
      <w:numFmt w:val="decimal"/>
      <w:lvlText w:val="%4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A62D98">
      <w:start w:val="1"/>
      <w:numFmt w:val="lowerLetter"/>
      <w:lvlText w:val="%5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846C70">
      <w:start w:val="1"/>
      <w:numFmt w:val="lowerRoman"/>
      <w:lvlText w:val="%6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34E5C6">
      <w:start w:val="1"/>
      <w:numFmt w:val="decimal"/>
      <w:lvlText w:val="%7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6C67CA">
      <w:start w:val="1"/>
      <w:numFmt w:val="lowerLetter"/>
      <w:lvlText w:val="%8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04E43C">
      <w:start w:val="1"/>
      <w:numFmt w:val="lowerRoman"/>
      <w:lvlText w:val="%9"/>
      <w:lvlJc w:val="left"/>
      <w:pPr>
        <w:ind w:left="6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B532AF"/>
    <w:multiLevelType w:val="hybridMultilevel"/>
    <w:tmpl w:val="1BEEE682"/>
    <w:lvl w:ilvl="0" w:tplc="97064AE6">
      <w:start w:val="1"/>
      <w:numFmt w:val="decimal"/>
      <w:lvlText w:val="%1)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5A4E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2A4E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28D75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544E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FCB2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84D6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2095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1A22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3413F8"/>
    <w:multiLevelType w:val="hybridMultilevel"/>
    <w:tmpl w:val="759EB732"/>
    <w:lvl w:ilvl="0" w:tplc="AB3EEF4A">
      <w:start w:val="3"/>
      <w:numFmt w:val="decimal"/>
      <w:lvlText w:val="%1)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C893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D679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9E8E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EEDC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10BEB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9A4F8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5490A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94B28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5D3E03"/>
    <w:multiLevelType w:val="hybridMultilevel"/>
    <w:tmpl w:val="589A9B56"/>
    <w:lvl w:ilvl="0" w:tplc="D77063AE">
      <w:start w:val="2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3C7C52">
      <w:start w:val="1"/>
      <w:numFmt w:val="decimal"/>
      <w:lvlText w:val="%2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BC190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02685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32523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F8C35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6EF78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720D7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BE21F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ED402F"/>
    <w:multiLevelType w:val="hybridMultilevel"/>
    <w:tmpl w:val="3A60E808"/>
    <w:lvl w:ilvl="0" w:tplc="0FB4CEEC">
      <w:start w:val="1"/>
      <w:numFmt w:val="decimal"/>
      <w:lvlText w:val="%1)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D2A3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C06C6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8E42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F0CF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FC85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849BC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0289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3AFF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8A1AE3"/>
    <w:multiLevelType w:val="hybridMultilevel"/>
    <w:tmpl w:val="74A42E22"/>
    <w:lvl w:ilvl="0" w:tplc="544C7280">
      <w:start w:val="2"/>
      <w:numFmt w:val="decimal"/>
      <w:lvlText w:val="%1."/>
      <w:lvlJc w:val="left"/>
      <w:pPr>
        <w:ind w:left="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A4FE9A">
      <w:start w:val="1"/>
      <w:numFmt w:val="decimal"/>
      <w:lvlText w:val="%2)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423E30">
      <w:start w:val="1"/>
      <w:numFmt w:val="lowerLetter"/>
      <w:lvlText w:val="%3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F829AA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BA7F9E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82E1BC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C84C68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10E474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F25FC6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D1035C"/>
    <w:multiLevelType w:val="hybridMultilevel"/>
    <w:tmpl w:val="F9168772"/>
    <w:lvl w:ilvl="0" w:tplc="8BAA8176">
      <w:start w:val="1"/>
      <w:numFmt w:val="decimal"/>
      <w:lvlText w:val="%1)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C2D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28DB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FCB60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C893C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F038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52F6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9ED64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3803E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020C5E"/>
    <w:multiLevelType w:val="hybridMultilevel"/>
    <w:tmpl w:val="55DE901C"/>
    <w:lvl w:ilvl="0" w:tplc="F462F454">
      <w:start w:val="1"/>
      <w:numFmt w:val="lowerLetter"/>
      <w:lvlText w:val="%1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420E10">
      <w:start w:val="1"/>
      <w:numFmt w:val="bullet"/>
      <w:lvlText w:val="-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7695E4">
      <w:start w:val="1"/>
      <w:numFmt w:val="bullet"/>
      <w:lvlText w:val="▪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0AA494">
      <w:start w:val="1"/>
      <w:numFmt w:val="bullet"/>
      <w:lvlText w:val="•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5C1400">
      <w:start w:val="1"/>
      <w:numFmt w:val="bullet"/>
      <w:lvlText w:val="o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401C98">
      <w:start w:val="1"/>
      <w:numFmt w:val="bullet"/>
      <w:lvlText w:val="▪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F650E6">
      <w:start w:val="1"/>
      <w:numFmt w:val="bullet"/>
      <w:lvlText w:val="•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6E0DDA">
      <w:start w:val="1"/>
      <w:numFmt w:val="bullet"/>
      <w:lvlText w:val="o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EA4A46">
      <w:start w:val="1"/>
      <w:numFmt w:val="bullet"/>
      <w:lvlText w:val="▪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432154"/>
    <w:multiLevelType w:val="hybridMultilevel"/>
    <w:tmpl w:val="B7E08EC0"/>
    <w:lvl w:ilvl="0" w:tplc="BED69760">
      <w:start w:val="1"/>
      <w:numFmt w:val="decimal"/>
      <w:lvlText w:val="%1)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14237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B605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E40F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9880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F491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F0A6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023B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6E4B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0A6974"/>
    <w:multiLevelType w:val="hybridMultilevel"/>
    <w:tmpl w:val="8C8A1A08"/>
    <w:lvl w:ilvl="0" w:tplc="0ECCF9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941540">
      <w:start w:val="1"/>
      <w:numFmt w:val="lowerLetter"/>
      <w:lvlText w:val="%2)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548F20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86FB6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AEE2C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BE2EB8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C0C86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A60240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9ACDE0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603163"/>
    <w:multiLevelType w:val="hybridMultilevel"/>
    <w:tmpl w:val="E3165846"/>
    <w:lvl w:ilvl="0" w:tplc="D14E56CE">
      <w:start w:val="2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3206DE">
      <w:start w:val="1"/>
      <w:numFmt w:val="decimal"/>
      <w:lvlText w:val="%2)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4C82FA">
      <w:start w:val="1"/>
      <w:numFmt w:val="lowerLetter"/>
      <w:lvlText w:val="%3)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6E7CB2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6C00FC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10E194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DCF8BC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46830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EA1F20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6AA2028"/>
    <w:multiLevelType w:val="hybridMultilevel"/>
    <w:tmpl w:val="AFC6C388"/>
    <w:lvl w:ilvl="0" w:tplc="F0F0B3CE">
      <w:start w:val="3"/>
      <w:numFmt w:val="decimal"/>
      <w:lvlText w:val="%1)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78C4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AE64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E488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C0D3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4447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4ABB2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4E82C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E2F9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82B6B86"/>
    <w:multiLevelType w:val="hybridMultilevel"/>
    <w:tmpl w:val="A9D8560A"/>
    <w:lvl w:ilvl="0" w:tplc="538204A8">
      <w:start w:val="2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62C0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F617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20EA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B606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72D9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125A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463F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2607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A0323EB"/>
    <w:multiLevelType w:val="hybridMultilevel"/>
    <w:tmpl w:val="728C0022"/>
    <w:lvl w:ilvl="0" w:tplc="8978283E">
      <w:start w:val="1"/>
      <w:numFmt w:val="lowerLetter"/>
      <w:lvlText w:val="%1)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DCC1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8E67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AE00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700B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40F46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BCEA4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C0C8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E34F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EA8509D"/>
    <w:multiLevelType w:val="hybridMultilevel"/>
    <w:tmpl w:val="BC06EBAE"/>
    <w:lvl w:ilvl="0" w:tplc="357069D2">
      <w:start w:val="1"/>
      <w:numFmt w:val="decimal"/>
      <w:lvlText w:val="%1)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0A7D54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0E726C">
      <w:start w:val="1"/>
      <w:numFmt w:val="bullet"/>
      <w:lvlText w:val="-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DAC894">
      <w:start w:val="1"/>
      <w:numFmt w:val="bullet"/>
      <w:lvlText w:val="•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188B14">
      <w:start w:val="1"/>
      <w:numFmt w:val="bullet"/>
      <w:lvlText w:val="o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EE9C6A">
      <w:start w:val="1"/>
      <w:numFmt w:val="bullet"/>
      <w:lvlText w:val="▪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D6137C">
      <w:start w:val="1"/>
      <w:numFmt w:val="bullet"/>
      <w:lvlText w:val="•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2CD88A">
      <w:start w:val="1"/>
      <w:numFmt w:val="bullet"/>
      <w:lvlText w:val="o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FAAAA8">
      <w:start w:val="1"/>
      <w:numFmt w:val="bullet"/>
      <w:lvlText w:val="▪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4A92668"/>
    <w:multiLevelType w:val="hybridMultilevel"/>
    <w:tmpl w:val="2D603726"/>
    <w:lvl w:ilvl="0" w:tplc="01DA6ABA">
      <w:start w:val="3"/>
      <w:numFmt w:val="decimal"/>
      <w:lvlText w:val="%1)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0E18DC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5CBBF6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A582C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52BDAE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76EFB8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EE879C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FCC450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BA647A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68A3C73"/>
    <w:multiLevelType w:val="hybridMultilevel"/>
    <w:tmpl w:val="9E908624"/>
    <w:lvl w:ilvl="0" w:tplc="9490CD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2674C4">
      <w:start w:val="6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7E6E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6E31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7073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C8F3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AE05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8CE2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B29D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7EF4726"/>
    <w:multiLevelType w:val="hybridMultilevel"/>
    <w:tmpl w:val="8000FF7A"/>
    <w:lvl w:ilvl="0" w:tplc="970C3720">
      <w:start w:val="1"/>
      <w:numFmt w:val="decimal"/>
      <w:lvlText w:val="%1)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4ACE4A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22535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6AA16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E48E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B0E80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363E7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2204B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50324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834EC3"/>
    <w:multiLevelType w:val="hybridMultilevel"/>
    <w:tmpl w:val="A58A2F82"/>
    <w:lvl w:ilvl="0" w:tplc="EDD4A80C">
      <w:start w:val="1"/>
      <w:numFmt w:val="decimal"/>
      <w:lvlText w:val="%1)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DADCCA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140E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449F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4CC6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564C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4EE2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7EB2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10F8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B0B0CAC"/>
    <w:multiLevelType w:val="hybridMultilevel"/>
    <w:tmpl w:val="CE56600E"/>
    <w:lvl w:ilvl="0" w:tplc="58F0712C">
      <w:start w:val="1"/>
      <w:numFmt w:val="decimal"/>
      <w:lvlText w:val="%1)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8C3B5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F0EB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C4A1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8EB3F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C6395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EAA4E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48738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3E0B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8E26CEE"/>
    <w:multiLevelType w:val="hybridMultilevel"/>
    <w:tmpl w:val="7818D440"/>
    <w:lvl w:ilvl="0" w:tplc="56988FA2">
      <w:start w:val="1"/>
      <w:numFmt w:val="decimal"/>
      <w:lvlText w:val="%1)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FAF8D4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6609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5471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6C4E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E8A0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6AE6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8E86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ECC2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0E15C3"/>
    <w:multiLevelType w:val="hybridMultilevel"/>
    <w:tmpl w:val="100264A8"/>
    <w:lvl w:ilvl="0" w:tplc="F3DCEA0A">
      <w:start w:val="1"/>
      <w:numFmt w:val="lowerLetter"/>
      <w:lvlText w:val="%1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8078AE">
      <w:start w:val="1"/>
      <w:numFmt w:val="bullet"/>
      <w:lvlText w:val="-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A03DE2">
      <w:start w:val="1"/>
      <w:numFmt w:val="bullet"/>
      <w:lvlText w:val="▪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6A054E">
      <w:start w:val="1"/>
      <w:numFmt w:val="bullet"/>
      <w:lvlText w:val="•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DE90CC">
      <w:start w:val="1"/>
      <w:numFmt w:val="bullet"/>
      <w:lvlText w:val="o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DE77CE">
      <w:start w:val="1"/>
      <w:numFmt w:val="bullet"/>
      <w:lvlText w:val="▪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4C415C">
      <w:start w:val="1"/>
      <w:numFmt w:val="bullet"/>
      <w:lvlText w:val="•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C08C2E">
      <w:start w:val="1"/>
      <w:numFmt w:val="bullet"/>
      <w:lvlText w:val="o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C82E72">
      <w:start w:val="1"/>
      <w:numFmt w:val="bullet"/>
      <w:lvlText w:val="▪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A312017"/>
    <w:multiLevelType w:val="hybridMultilevel"/>
    <w:tmpl w:val="9E244C94"/>
    <w:lvl w:ilvl="0" w:tplc="592A24DC">
      <w:start w:val="4"/>
      <w:numFmt w:val="decimal"/>
      <w:lvlText w:val="%1)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8600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E85E7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82FC0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EE20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CAF2C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06A7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2EB3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C448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C78011E"/>
    <w:multiLevelType w:val="hybridMultilevel"/>
    <w:tmpl w:val="FB64E0C0"/>
    <w:lvl w:ilvl="0" w:tplc="A518136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A69366">
      <w:start w:val="1"/>
      <w:numFmt w:val="lowerLetter"/>
      <w:lvlText w:val="%2)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6E234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A871D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76DE0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AA80A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A0E13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C47F0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52E7E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1E1DF7"/>
    <w:multiLevelType w:val="hybridMultilevel"/>
    <w:tmpl w:val="806E6DFC"/>
    <w:lvl w:ilvl="0" w:tplc="BC020C12">
      <w:start w:val="2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D2E384">
      <w:start w:val="1"/>
      <w:numFmt w:val="decimal"/>
      <w:lvlText w:val="%2)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B2E012">
      <w:start w:val="1"/>
      <w:numFmt w:val="lowerLetter"/>
      <w:lvlText w:val="%3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AE2862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D2F1BE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B0DC52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2EC648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E8E686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6408BE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FAA34B7"/>
    <w:multiLevelType w:val="hybridMultilevel"/>
    <w:tmpl w:val="3CD05A6E"/>
    <w:lvl w:ilvl="0" w:tplc="B038EFD0">
      <w:start w:val="1"/>
      <w:numFmt w:val="decimal"/>
      <w:lvlText w:val="%1)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10F588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24C28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96343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167EF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D401F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D0AEB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48B28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164C0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1AD07A8"/>
    <w:multiLevelType w:val="hybridMultilevel"/>
    <w:tmpl w:val="E2FC725E"/>
    <w:lvl w:ilvl="0" w:tplc="DB563352">
      <w:start w:val="6"/>
      <w:numFmt w:val="decimal"/>
      <w:lvlText w:val="%1)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92C540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3C403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7EB08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E8E2D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B0051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14E10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EC069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36463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39E6B67"/>
    <w:multiLevelType w:val="hybridMultilevel"/>
    <w:tmpl w:val="86D88D44"/>
    <w:lvl w:ilvl="0" w:tplc="95C655A2">
      <w:start w:val="1"/>
      <w:numFmt w:val="decimal"/>
      <w:lvlText w:val="%1)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2CED46">
      <w:start w:val="1"/>
      <w:numFmt w:val="lowerLetter"/>
      <w:lvlText w:val="%2)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A71B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38193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EAD90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326B3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5219C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B6D7B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6227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7EE5337"/>
    <w:multiLevelType w:val="hybridMultilevel"/>
    <w:tmpl w:val="6A70CBC6"/>
    <w:lvl w:ilvl="0" w:tplc="E5FA3AA8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F414A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3430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B41BD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D027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9E69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287E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8A419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B059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8C36198"/>
    <w:multiLevelType w:val="hybridMultilevel"/>
    <w:tmpl w:val="8E14FE3C"/>
    <w:lvl w:ilvl="0" w:tplc="D8A616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04402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8082FC">
      <w:start w:val="1"/>
      <w:numFmt w:val="lowerLetter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04B456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442E1E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76E934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8C9628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BC6A8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FE067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0610031"/>
    <w:multiLevelType w:val="hybridMultilevel"/>
    <w:tmpl w:val="1032B008"/>
    <w:lvl w:ilvl="0" w:tplc="C77445B8">
      <w:start w:val="1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667A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6E0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CEB8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E80CF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4E882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38C79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E2ECA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CC937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1646273"/>
    <w:multiLevelType w:val="hybridMultilevel"/>
    <w:tmpl w:val="4F3E7D0A"/>
    <w:lvl w:ilvl="0" w:tplc="8C0E59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26A7C8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7C30E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42C18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C086F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8A9DA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EEDE1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E854D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7A998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5E22F43"/>
    <w:multiLevelType w:val="hybridMultilevel"/>
    <w:tmpl w:val="D108A7C0"/>
    <w:lvl w:ilvl="0" w:tplc="07A48C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42B072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2CA10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0A310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8EF23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9240D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D60CA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D22E3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0896E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6BF524B"/>
    <w:multiLevelType w:val="hybridMultilevel"/>
    <w:tmpl w:val="ACBE5F34"/>
    <w:lvl w:ilvl="0" w:tplc="DFDEFF1A">
      <w:start w:val="1"/>
      <w:numFmt w:val="decimal"/>
      <w:lvlText w:val="%1)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A6FD8C">
      <w:start w:val="1"/>
      <w:numFmt w:val="lowerLetter"/>
      <w:lvlText w:val="%2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16275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88B13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66DE7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FEE7A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5490E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06539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2791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6C946D2"/>
    <w:multiLevelType w:val="hybridMultilevel"/>
    <w:tmpl w:val="54581EF4"/>
    <w:lvl w:ilvl="0" w:tplc="00AE765E">
      <w:start w:val="1"/>
      <w:numFmt w:val="decimal"/>
      <w:lvlText w:val="%1)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60A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6CF23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6A8C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14EC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D4D4F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5E934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BEA5F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52C03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CF80C4C"/>
    <w:multiLevelType w:val="hybridMultilevel"/>
    <w:tmpl w:val="E83603E4"/>
    <w:lvl w:ilvl="0" w:tplc="8B2EEBCC">
      <w:start w:val="3"/>
      <w:numFmt w:val="decimal"/>
      <w:lvlText w:val="%1)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32B3AE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EE38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8226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4268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B4B9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DA13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CA0E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CC63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8"/>
  </w:num>
  <w:num w:numId="5">
    <w:abstractNumId w:val="14"/>
  </w:num>
  <w:num w:numId="6">
    <w:abstractNumId w:val="12"/>
  </w:num>
  <w:num w:numId="7">
    <w:abstractNumId w:val="11"/>
  </w:num>
  <w:num w:numId="8">
    <w:abstractNumId w:val="18"/>
  </w:num>
  <w:num w:numId="9">
    <w:abstractNumId w:val="13"/>
  </w:num>
  <w:num w:numId="10">
    <w:abstractNumId w:val="34"/>
  </w:num>
  <w:num w:numId="11">
    <w:abstractNumId w:val="0"/>
  </w:num>
  <w:num w:numId="12">
    <w:abstractNumId w:val="7"/>
  </w:num>
  <w:num w:numId="13">
    <w:abstractNumId w:val="36"/>
  </w:num>
  <w:num w:numId="14">
    <w:abstractNumId w:val="1"/>
  </w:num>
  <w:num w:numId="15">
    <w:abstractNumId w:val="21"/>
  </w:num>
  <w:num w:numId="16">
    <w:abstractNumId w:val="6"/>
  </w:num>
  <w:num w:numId="17">
    <w:abstractNumId w:val="27"/>
  </w:num>
  <w:num w:numId="18">
    <w:abstractNumId w:val="2"/>
  </w:num>
  <w:num w:numId="19">
    <w:abstractNumId w:val="31"/>
  </w:num>
  <w:num w:numId="20">
    <w:abstractNumId w:val="33"/>
  </w:num>
  <w:num w:numId="21">
    <w:abstractNumId w:val="15"/>
  </w:num>
  <w:num w:numId="22">
    <w:abstractNumId w:val="22"/>
  </w:num>
  <w:num w:numId="23">
    <w:abstractNumId w:val="16"/>
  </w:num>
  <w:num w:numId="24">
    <w:abstractNumId w:val="10"/>
  </w:num>
  <w:num w:numId="25">
    <w:abstractNumId w:val="26"/>
  </w:num>
  <w:num w:numId="26">
    <w:abstractNumId w:val="8"/>
  </w:num>
  <w:num w:numId="27">
    <w:abstractNumId w:val="32"/>
  </w:num>
  <w:num w:numId="28">
    <w:abstractNumId w:val="3"/>
  </w:num>
  <w:num w:numId="29">
    <w:abstractNumId w:val="19"/>
  </w:num>
  <w:num w:numId="30">
    <w:abstractNumId w:val="17"/>
  </w:num>
  <w:num w:numId="31">
    <w:abstractNumId w:val="29"/>
  </w:num>
  <w:num w:numId="32">
    <w:abstractNumId w:val="35"/>
  </w:num>
  <w:num w:numId="33">
    <w:abstractNumId w:val="20"/>
  </w:num>
  <w:num w:numId="34">
    <w:abstractNumId w:val="23"/>
  </w:num>
  <w:num w:numId="35">
    <w:abstractNumId w:val="25"/>
  </w:num>
  <w:num w:numId="36">
    <w:abstractNumId w:val="3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5B"/>
    <w:rsid w:val="00823EF9"/>
    <w:rsid w:val="008F0C5C"/>
    <w:rsid w:val="0092355B"/>
    <w:rsid w:val="00B82328"/>
    <w:rsid w:val="00D9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8F999"/>
  <w15:docId w15:val="{6652968B-F54F-4AC3-AE2C-4715E5D2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48" w:lineRule="auto"/>
      <w:ind w:left="3469" w:right="331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4624</Words>
  <Characters>27744</Characters>
  <Application>Microsoft Office Word</Application>
  <DocSecurity>0</DocSecurity>
  <Lines>231</Lines>
  <Paragraphs>64</Paragraphs>
  <ScaleCrop>false</ScaleCrop>
  <Company/>
  <LinksUpToDate>false</LinksUpToDate>
  <CharactersWithSpaces>32304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mpzp KRZYWICA projekt 18-06-2021.doc</dc:title>
  <dc:subject/>
  <dc:creator>Dorota</dc:creator>
  <cp:keywords/>
  <cp:lastModifiedBy>BlusiewiczJ</cp:lastModifiedBy>
  <cp:revision>4</cp:revision>
  <dcterms:created xsi:type="dcterms:W3CDTF">2021-09-22T07:46:00Z</dcterms:created>
  <dcterms:modified xsi:type="dcterms:W3CDTF">2021-09-22T07:55:00Z</dcterms:modified>
</cp:coreProperties>
</file>